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D2" w:rsidRPr="009B0934" w:rsidRDefault="00B610A5" w:rsidP="00A450EE">
      <w:pPr>
        <w:pStyle w:val="Cuerpodeltexto30"/>
        <w:shd w:val="clear" w:color="auto" w:fill="auto"/>
        <w:tabs>
          <w:tab w:val="center" w:pos="4274"/>
        </w:tabs>
        <w:spacing w:after="274"/>
        <w:jc w:val="center"/>
        <w:rPr>
          <w:rFonts w:ascii="Arial" w:hAnsi="Arial" w:cs="Arial"/>
        </w:rPr>
      </w:pPr>
      <w:r w:rsidRPr="009B0934">
        <w:rPr>
          <w:rFonts w:ascii="Arial" w:hAnsi="Arial" w:cs="Arial"/>
        </w:rPr>
        <w:t>ANEXO I: MODELO INSTANCIA.</w:t>
      </w:r>
    </w:p>
    <w:p w:rsidR="00B777B1" w:rsidRPr="009B0934" w:rsidRDefault="00B777B1"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D./Dª. _____________________________________, mayor de edad, vecino de _________________ con domicilio en________________________________ teléfono ____________ nacido el día__________ con D.N.I. número ____________ enterado del concurso-oposición convocado por el Ayuntamiento de Caravaca de la Cruz, para la provisión en propiedad, por el si</w:t>
      </w:r>
      <w:r w:rsidR="009C4EC7">
        <w:rPr>
          <w:rFonts w:ascii="Arial" w:hAnsi="Arial" w:cs="Arial"/>
          <w:color w:val="auto"/>
          <w:lang w:bidi="ar-SA"/>
        </w:rPr>
        <w:t>stema de promoción interna, de una plaza</w:t>
      </w:r>
      <w:r w:rsidRPr="009B0934">
        <w:rPr>
          <w:rFonts w:ascii="Arial" w:hAnsi="Arial" w:cs="Arial"/>
          <w:color w:val="auto"/>
          <w:lang w:bidi="ar-SA"/>
        </w:rPr>
        <w:t xml:space="preserve"> de Subinspect</w:t>
      </w:r>
      <w:r w:rsidR="009C4EC7">
        <w:rPr>
          <w:rFonts w:ascii="Arial" w:hAnsi="Arial" w:cs="Arial"/>
          <w:color w:val="auto"/>
          <w:lang w:bidi="ar-SA"/>
        </w:rPr>
        <w:t xml:space="preserve">or de la Policía Local, vacante </w:t>
      </w:r>
      <w:r w:rsidRPr="009B0934">
        <w:rPr>
          <w:rFonts w:ascii="Arial" w:hAnsi="Arial" w:cs="Arial"/>
          <w:color w:val="auto"/>
          <w:lang w:bidi="ar-SA"/>
        </w:rPr>
        <w:t xml:space="preserve"> en la pla</w:t>
      </w:r>
      <w:r w:rsidR="00A450EE" w:rsidRPr="009B0934">
        <w:rPr>
          <w:rFonts w:ascii="Arial" w:hAnsi="Arial" w:cs="Arial"/>
          <w:color w:val="auto"/>
          <w:lang w:bidi="ar-SA"/>
        </w:rPr>
        <w:t xml:space="preserve">ntilla de personal funcionario, </w:t>
      </w:r>
      <w:r w:rsidRPr="009B0934">
        <w:rPr>
          <w:rFonts w:ascii="Arial" w:hAnsi="Arial" w:cs="Arial"/>
          <w:color w:val="auto"/>
          <w:lang w:bidi="ar-SA"/>
        </w:rPr>
        <w:t>ante el señor Alcalde-Preside</w:t>
      </w:r>
      <w:r w:rsidR="00A450EE" w:rsidRPr="009B0934">
        <w:rPr>
          <w:rFonts w:ascii="Arial" w:hAnsi="Arial" w:cs="Arial"/>
          <w:color w:val="auto"/>
          <w:lang w:bidi="ar-SA"/>
        </w:rPr>
        <w:t>nte del Ayuntamiento de Caravaca de la Cruz</w:t>
      </w:r>
      <w:r w:rsidRPr="009B0934">
        <w:rPr>
          <w:rFonts w:ascii="Arial" w:hAnsi="Arial" w:cs="Arial"/>
          <w:color w:val="auto"/>
          <w:lang w:bidi="ar-SA"/>
        </w:rPr>
        <w:t>, comparece y expone:</w:t>
      </w:r>
    </w:p>
    <w:p w:rsidR="00B777B1" w:rsidRPr="009B0934" w:rsidRDefault="00B777B1"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1.º- Que reúno todas y cada una de las condiciones relacionadas en la Base Tercera.</w:t>
      </w:r>
    </w:p>
    <w:p w:rsidR="00B777B1" w:rsidRPr="009B0934" w:rsidRDefault="00B777B1"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2.º- Que acepto en su totalidad y me someto a las presentes bases reguladoras del concurso-oposición.</w:t>
      </w:r>
    </w:p>
    <w:p w:rsidR="00B777B1" w:rsidRPr="009B0934" w:rsidRDefault="00B777B1"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3.º- Que acompaño justificante de pago de los derechos de examen, fotocopia del D.N.I. y documentación acreditativa de los méritos alegados, que son los siguientes:</w:t>
      </w:r>
    </w:p>
    <w:p w:rsidR="00A450EE" w:rsidRPr="009B0934" w:rsidRDefault="007B0DFB"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w:t>
      </w:r>
    </w:p>
    <w:p w:rsidR="007B0DFB" w:rsidRPr="009B0934" w:rsidRDefault="007B0DFB"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w:t>
      </w:r>
    </w:p>
    <w:p w:rsidR="007B0DFB" w:rsidRPr="009B0934" w:rsidRDefault="007B0DFB"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w:t>
      </w:r>
    </w:p>
    <w:p w:rsidR="007B0DFB" w:rsidRPr="009B0934" w:rsidRDefault="007B0DFB"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w:t>
      </w:r>
    </w:p>
    <w:p w:rsidR="007B0DFB" w:rsidRPr="009B0934" w:rsidRDefault="007B0DFB" w:rsidP="00B777B1">
      <w:pPr>
        <w:widowControl/>
        <w:autoSpaceDE w:val="0"/>
        <w:autoSpaceDN w:val="0"/>
        <w:adjustRightInd w:val="0"/>
        <w:jc w:val="both"/>
        <w:rPr>
          <w:rFonts w:ascii="Arial" w:hAnsi="Arial" w:cs="Arial"/>
          <w:color w:val="auto"/>
          <w:lang w:bidi="ar-SA"/>
        </w:rPr>
      </w:pPr>
    </w:p>
    <w:p w:rsidR="007B0DFB" w:rsidRPr="009B0934" w:rsidRDefault="007B0DFB" w:rsidP="00B777B1">
      <w:pPr>
        <w:widowControl/>
        <w:autoSpaceDE w:val="0"/>
        <w:autoSpaceDN w:val="0"/>
        <w:adjustRightInd w:val="0"/>
        <w:jc w:val="both"/>
        <w:rPr>
          <w:rFonts w:ascii="Arial" w:hAnsi="Arial" w:cs="Arial"/>
          <w:color w:val="auto"/>
          <w:lang w:bidi="ar-SA"/>
        </w:rPr>
      </w:pPr>
    </w:p>
    <w:p w:rsidR="00B777B1" w:rsidRPr="009B0934" w:rsidRDefault="00B777B1" w:rsidP="00B777B1">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Por todo lo expuesto, solicito ser admitido al correspondiente procedimient</w:t>
      </w:r>
      <w:r w:rsidR="009C4EC7">
        <w:rPr>
          <w:rFonts w:ascii="Arial" w:hAnsi="Arial" w:cs="Arial"/>
          <w:color w:val="auto"/>
          <w:lang w:bidi="ar-SA"/>
        </w:rPr>
        <w:t>o convocado para proveer dicha plaza vacante</w:t>
      </w:r>
      <w:r w:rsidRPr="009B0934">
        <w:rPr>
          <w:rFonts w:ascii="Arial" w:hAnsi="Arial" w:cs="Arial"/>
          <w:color w:val="auto"/>
          <w:lang w:bidi="ar-SA"/>
        </w:rPr>
        <w:t xml:space="preserve"> en la plantilla de personal funcionario del Ayuntamiento de Caravaca de la Cruz.</w:t>
      </w:r>
    </w:p>
    <w:p w:rsidR="00B777B1" w:rsidRPr="009B0934" w:rsidRDefault="00B777B1" w:rsidP="00B777B1">
      <w:pPr>
        <w:pStyle w:val="Cuerpodeltexto30"/>
        <w:shd w:val="clear" w:color="auto" w:fill="auto"/>
        <w:tabs>
          <w:tab w:val="center" w:pos="4274"/>
        </w:tabs>
        <w:spacing w:after="274"/>
        <w:jc w:val="both"/>
        <w:rPr>
          <w:rFonts w:ascii="Arial-BoldMT" w:hAnsi="Arial-BoldMT" w:cs="Arial-BoldMT"/>
          <w:b w:val="0"/>
          <w:bCs w:val="0"/>
          <w:color w:val="auto"/>
          <w:lang w:bidi="ar-SA"/>
        </w:rPr>
      </w:pPr>
    </w:p>
    <w:p w:rsidR="00B777B1" w:rsidRPr="009B0934" w:rsidRDefault="00B777B1" w:rsidP="00B777B1">
      <w:pPr>
        <w:pStyle w:val="Cuerpodeltexto30"/>
        <w:shd w:val="clear" w:color="auto" w:fill="auto"/>
        <w:tabs>
          <w:tab w:val="center" w:pos="4274"/>
        </w:tabs>
        <w:spacing w:after="274"/>
        <w:jc w:val="both"/>
        <w:rPr>
          <w:rFonts w:ascii="Arial" w:hAnsi="Arial" w:cs="Arial"/>
        </w:rPr>
      </w:pPr>
      <w:r w:rsidRPr="009B0934">
        <w:rPr>
          <w:rFonts w:ascii="Arial-BoldMT" w:hAnsi="Arial-BoldMT" w:cs="Arial-BoldMT"/>
          <w:b w:val="0"/>
          <w:bCs w:val="0"/>
          <w:color w:val="auto"/>
          <w:lang w:bidi="ar-SA"/>
        </w:rPr>
        <w:t>SR. ALCALDE-PRESIDENTE DEL</w:t>
      </w:r>
      <w:r w:rsidR="007B0DFB" w:rsidRPr="009B0934">
        <w:rPr>
          <w:rFonts w:ascii="Arial-BoldMT" w:hAnsi="Arial-BoldMT" w:cs="Arial-BoldMT"/>
          <w:b w:val="0"/>
          <w:bCs w:val="0"/>
          <w:color w:val="auto"/>
          <w:lang w:bidi="ar-SA"/>
        </w:rPr>
        <w:t xml:space="preserve"> EXCMO. AYUNTAMIENTO DE CARAVACA DE LA CRUZ.-</w:t>
      </w: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A70D97" w:rsidRPr="009B0934" w:rsidRDefault="00A70D97" w:rsidP="00A450EE">
      <w:pPr>
        <w:pStyle w:val="Cuerpodeltexto30"/>
        <w:shd w:val="clear" w:color="auto" w:fill="auto"/>
        <w:spacing w:after="286" w:line="274" w:lineRule="exact"/>
        <w:jc w:val="center"/>
        <w:rPr>
          <w:rFonts w:ascii="Arial" w:hAnsi="Arial" w:cs="Arial"/>
        </w:rPr>
      </w:pPr>
    </w:p>
    <w:p w:rsidR="000F2BD2" w:rsidRPr="009B0934" w:rsidRDefault="00B610A5" w:rsidP="00A450EE">
      <w:pPr>
        <w:pStyle w:val="Cuerpodeltexto30"/>
        <w:shd w:val="clear" w:color="auto" w:fill="auto"/>
        <w:spacing w:after="286" w:line="274" w:lineRule="exact"/>
        <w:jc w:val="center"/>
        <w:rPr>
          <w:rFonts w:ascii="Arial" w:hAnsi="Arial" w:cs="Arial"/>
        </w:rPr>
      </w:pPr>
      <w:r w:rsidRPr="009B0934">
        <w:rPr>
          <w:rFonts w:ascii="Arial" w:hAnsi="Arial" w:cs="Arial"/>
        </w:rPr>
        <w:lastRenderedPageBreak/>
        <w:t>ANEXO II DECLARACIÓN JURADA RELATIVA AL COMPROMISO DE PORTAR ARMAS.</w:t>
      </w:r>
    </w:p>
    <w:p w:rsidR="00A450EE" w:rsidRPr="009B0934" w:rsidRDefault="00A450EE" w:rsidP="00A450EE">
      <w:pPr>
        <w:widowControl/>
        <w:autoSpaceDE w:val="0"/>
        <w:autoSpaceDN w:val="0"/>
        <w:adjustRightInd w:val="0"/>
        <w:jc w:val="both"/>
        <w:rPr>
          <w:rFonts w:ascii="Arial" w:hAnsi="Arial" w:cs="Arial"/>
          <w:color w:val="auto"/>
          <w:lang w:bidi="ar-SA"/>
        </w:rPr>
      </w:pPr>
      <w:r w:rsidRPr="009B0934">
        <w:rPr>
          <w:rFonts w:ascii="Arial" w:hAnsi="Arial" w:cs="Arial"/>
          <w:color w:val="auto"/>
          <w:lang w:bidi="ar-SA"/>
        </w:rPr>
        <w:t>D./Dña. _____________________________________________, con DNI n.º______________,</w:t>
      </w:r>
      <w:r w:rsidR="004C0043" w:rsidRPr="009B0934">
        <w:rPr>
          <w:rFonts w:ascii="Arial" w:hAnsi="Arial" w:cs="Arial"/>
          <w:color w:val="auto"/>
          <w:lang w:bidi="ar-SA"/>
        </w:rPr>
        <w:t xml:space="preserve"> </w:t>
      </w:r>
      <w:r w:rsidRPr="009B0934">
        <w:rPr>
          <w:rFonts w:ascii="Arial" w:hAnsi="Arial" w:cs="Arial"/>
          <w:color w:val="auto"/>
          <w:lang w:bidi="ar-SA"/>
        </w:rPr>
        <w:t>Declara bajo juramento o promete, a efectos de su participación en el proceso selectivo para proveer una plaza de Subinspector de Policía Local, vacante en la plantilla de personal funcionario del Ayuntamiento de Caravaca de la Cruz, que se compromete, en caso de ser nombrado, a portar el arma reglamentaria y, en su caso, llegar a utilizarla, según la normativa vigente, a conducir vehículos policiales, así como a usar cuantos medios técnicos destine el Ayuntamiento de Caravaca de la Cruz al servicio de policía local.</w:t>
      </w:r>
    </w:p>
    <w:p w:rsidR="00A450EE" w:rsidRPr="009B0934" w:rsidRDefault="00A450EE" w:rsidP="00A450EE">
      <w:pPr>
        <w:widowControl/>
        <w:autoSpaceDE w:val="0"/>
        <w:autoSpaceDN w:val="0"/>
        <w:adjustRightInd w:val="0"/>
        <w:jc w:val="both"/>
        <w:rPr>
          <w:rFonts w:ascii="Arial" w:hAnsi="Arial" w:cs="Arial"/>
          <w:color w:val="auto"/>
          <w:lang w:bidi="ar-SA"/>
        </w:rPr>
      </w:pPr>
    </w:p>
    <w:p w:rsidR="00A450EE" w:rsidRPr="009B0934" w:rsidRDefault="00A450EE" w:rsidP="00A450EE">
      <w:pPr>
        <w:pStyle w:val="Cuerpodeltexto30"/>
        <w:shd w:val="clear" w:color="auto" w:fill="auto"/>
        <w:spacing w:after="286" w:line="274" w:lineRule="exact"/>
        <w:jc w:val="both"/>
        <w:rPr>
          <w:rFonts w:ascii="Arial" w:hAnsi="Arial" w:cs="Arial"/>
        </w:rPr>
      </w:pPr>
      <w:r w:rsidRPr="009B0934">
        <w:rPr>
          <w:rFonts w:ascii="Arial" w:hAnsi="Arial" w:cs="Arial"/>
          <w:color w:val="auto"/>
          <w:lang w:bidi="ar-SA"/>
        </w:rPr>
        <w:t>En Caravaca de la Cruz, a ___de _____________ de 202__</w:t>
      </w:r>
    </w:p>
    <w:p w:rsidR="008C046F" w:rsidRPr="009B0934" w:rsidRDefault="008C046F" w:rsidP="00A450EE">
      <w:pPr>
        <w:pStyle w:val="Cuerpodeltexto30"/>
        <w:shd w:val="clear" w:color="auto" w:fill="auto"/>
        <w:jc w:val="center"/>
        <w:rPr>
          <w:rFonts w:ascii="Arial" w:hAnsi="Arial" w:cs="Arial"/>
        </w:rPr>
      </w:pPr>
    </w:p>
    <w:p w:rsidR="00592246" w:rsidRPr="009B0934" w:rsidRDefault="00592246" w:rsidP="00A450EE">
      <w:pPr>
        <w:pStyle w:val="Cuerpodeltexto30"/>
        <w:shd w:val="clear" w:color="auto" w:fill="auto"/>
        <w:jc w:val="center"/>
        <w:rPr>
          <w:rFonts w:ascii="Arial" w:hAnsi="Arial" w:cs="Arial"/>
        </w:rPr>
      </w:pPr>
    </w:p>
    <w:p w:rsidR="00133099" w:rsidRPr="009B0934" w:rsidRDefault="00133099" w:rsidP="00141F50">
      <w:pPr>
        <w:widowControl/>
        <w:autoSpaceDE w:val="0"/>
        <w:autoSpaceDN w:val="0"/>
        <w:adjustRightInd w:val="0"/>
        <w:jc w:val="both"/>
        <w:rPr>
          <w:rFonts w:ascii="Arial" w:hAnsi="Arial" w:cs="Arial"/>
          <w:color w:val="auto"/>
          <w:lang w:bidi="ar-SA"/>
        </w:rPr>
      </w:pPr>
    </w:p>
    <w:p w:rsidR="00133099" w:rsidRPr="009B0934" w:rsidRDefault="00133099" w:rsidP="00141F50">
      <w:pPr>
        <w:widowControl/>
        <w:autoSpaceDE w:val="0"/>
        <w:autoSpaceDN w:val="0"/>
        <w:adjustRightInd w:val="0"/>
        <w:jc w:val="both"/>
        <w:rPr>
          <w:rFonts w:ascii="Arial" w:hAnsi="Arial" w:cs="Arial"/>
          <w:color w:val="auto"/>
          <w:lang w:bidi="ar-SA"/>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A70D97" w:rsidRPr="009B0934" w:rsidRDefault="00A70D97" w:rsidP="00133099">
      <w:pPr>
        <w:pStyle w:val="Cuerpodeltexto30"/>
        <w:shd w:val="clear" w:color="auto" w:fill="auto"/>
        <w:jc w:val="center"/>
        <w:rPr>
          <w:rFonts w:ascii="Arial" w:hAnsi="Arial" w:cs="Arial"/>
        </w:rPr>
      </w:pPr>
    </w:p>
    <w:p w:rsidR="00133099" w:rsidRPr="009B0934" w:rsidRDefault="00CE0819" w:rsidP="00133099">
      <w:pPr>
        <w:pStyle w:val="Cuerpodeltexto30"/>
        <w:shd w:val="clear" w:color="auto" w:fill="auto"/>
        <w:jc w:val="center"/>
        <w:rPr>
          <w:rFonts w:ascii="Arial" w:hAnsi="Arial" w:cs="Arial"/>
        </w:rPr>
      </w:pPr>
      <w:r w:rsidRPr="009B0934">
        <w:rPr>
          <w:rFonts w:ascii="Arial" w:hAnsi="Arial" w:cs="Arial"/>
        </w:rPr>
        <w:t>ANEXO III: TEMARIO</w:t>
      </w:r>
    </w:p>
    <w:p w:rsidR="00133099" w:rsidRPr="009B0934" w:rsidRDefault="00133099" w:rsidP="00133099">
      <w:pPr>
        <w:pStyle w:val="Cuerpodeltexto30"/>
        <w:shd w:val="clear" w:color="auto" w:fill="auto"/>
        <w:jc w:val="center"/>
        <w:rPr>
          <w:rFonts w:ascii="Arial" w:hAnsi="Arial" w:cs="Arial"/>
        </w:rPr>
      </w:pPr>
    </w:p>
    <w:p w:rsidR="00133099" w:rsidRPr="009B0934" w:rsidRDefault="00133099" w:rsidP="00AC1255">
      <w:pPr>
        <w:autoSpaceDE w:val="0"/>
        <w:autoSpaceDN w:val="0"/>
        <w:spacing w:before="56" w:line="360" w:lineRule="auto"/>
        <w:jc w:val="both"/>
        <w:outlineLvl w:val="0"/>
        <w:rPr>
          <w:rFonts w:ascii="Arial" w:hAnsi="Arial" w:cs="Arial"/>
          <w:color w:val="auto"/>
          <w:lang w:bidi="ar-SA"/>
        </w:rPr>
      </w:pPr>
      <w:r w:rsidRPr="009B0934">
        <w:rPr>
          <w:rFonts w:ascii="Arial" w:eastAsia="Times New Roman" w:hAnsi="Arial" w:cs="Arial"/>
          <w:b/>
          <w:bCs/>
        </w:rPr>
        <w:t>Tema 1.</w:t>
      </w:r>
      <w:r w:rsidRPr="009B0934">
        <w:rPr>
          <w:rFonts w:ascii="Arial" w:hAnsi="Arial" w:cs="Arial"/>
          <w:color w:val="auto"/>
          <w:lang w:bidi="ar-SA"/>
        </w:rPr>
        <w:t xml:space="preserve"> El Régimen Local Español. Principios constitucionales y regulación jurídica. Tipos de Entidades Locales.</w:t>
      </w:r>
    </w:p>
    <w:p w:rsidR="00133099" w:rsidRPr="009B0934" w:rsidRDefault="00CE0819" w:rsidP="00AC1255">
      <w:pPr>
        <w:autoSpaceDE w:val="0"/>
        <w:autoSpaceDN w:val="0"/>
        <w:spacing w:before="56" w:line="360" w:lineRule="auto"/>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2</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El Municipio. Concepto y elementos. Competencias municipales.</w:t>
      </w:r>
    </w:p>
    <w:p w:rsidR="00133099" w:rsidRPr="009B0934" w:rsidRDefault="00CE0819" w:rsidP="00AC1255">
      <w:pPr>
        <w:autoSpaceDE w:val="0"/>
        <w:autoSpaceDN w:val="0"/>
        <w:spacing w:before="56" w:line="360" w:lineRule="auto"/>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3</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Órganos colegiados de Gobierno. El Ayuntamiento Pleno. La Comisión de Gobierno. Las Comisiones Informativas.</w:t>
      </w:r>
    </w:p>
    <w:p w:rsidR="00133099" w:rsidRPr="009B0934" w:rsidRDefault="00CE0819" w:rsidP="00AC1255">
      <w:pPr>
        <w:autoSpaceDE w:val="0"/>
        <w:autoSpaceDN w:val="0"/>
        <w:spacing w:before="56" w:line="360" w:lineRule="auto"/>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4</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Las Competencias Municipales en materia de medio ambiente.</w:t>
      </w:r>
      <w:r w:rsidRPr="009B0934">
        <w:rPr>
          <w:rFonts w:ascii="Arial" w:hAnsi="Arial" w:cs="Arial"/>
          <w:color w:val="auto"/>
          <w:lang w:bidi="ar-SA"/>
        </w:rPr>
        <w:t xml:space="preserve"> </w:t>
      </w:r>
      <w:r w:rsidR="00133099" w:rsidRPr="009B0934">
        <w:rPr>
          <w:rFonts w:ascii="Arial" w:hAnsi="Arial" w:cs="Arial"/>
          <w:color w:val="auto"/>
          <w:lang w:bidi="ar-SA"/>
        </w:rPr>
        <w:t>Protección Civil. Actividades molestas, insalubres y peligrosas.</w:t>
      </w:r>
    </w:p>
    <w:p w:rsidR="00133099" w:rsidRPr="009B0934" w:rsidRDefault="00CE0819" w:rsidP="00AC1255">
      <w:pPr>
        <w:autoSpaceDE w:val="0"/>
        <w:autoSpaceDN w:val="0"/>
        <w:spacing w:before="114" w:line="360" w:lineRule="auto"/>
        <w:ind w:right="1297"/>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5</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La Organización y funcionamiento del municipio. El pleno.</w:t>
      </w:r>
      <w:r w:rsidRPr="009B0934">
        <w:rPr>
          <w:rFonts w:ascii="Arial" w:hAnsi="Arial" w:cs="Arial"/>
          <w:color w:val="auto"/>
          <w:lang w:bidi="ar-SA"/>
        </w:rPr>
        <w:t xml:space="preserve"> </w:t>
      </w:r>
      <w:r w:rsidR="00133099" w:rsidRPr="009B0934">
        <w:rPr>
          <w:rFonts w:ascii="Arial" w:hAnsi="Arial" w:cs="Arial"/>
          <w:color w:val="auto"/>
          <w:lang w:bidi="ar-SA"/>
        </w:rPr>
        <w:t xml:space="preserve">El Alcalde. Teniente de Alcalde y Concejales. </w:t>
      </w:r>
    </w:p>
    <w:p w:rsidR="00133099" w:rsidRPr="009B0934" w:rsidRDefault="00CE0819" w:rsidP="00AC1255">
      <w:pPr>
        <w:autoSpaceDE w:val="0"/>
        <w:autoSpaceDN w:val="0"/>
        <w:spacing w:before="114" w:line="360" w:lineRule="auto"/>
        <w:ind w:right="1297"/>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6</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Fuentes del derecho público: la ley y el reglamento.</w:t>
      </w:r>
      <w:r w:rsidRPr="009B0934">
        <w:rPr>
          <w:rFonts w:ascii="Arial" w:hAnsi="Arial" w:cs="Arial"/>
          <w:color w:val="auto"/>
          <w:lang w:bidi="ar-SA"/>
        </w:rPr>
        <w:t xml:space="preserve"> </w:t>
      </w:r>
      <w:r w:rsidR="00133099" w:rsidRPr="009B0934">
        <w:rPr>
          <w:rFonts w:ascii="Arial" w:hAnsi="Arial" w:cs="Arial"/>
          <w:color w:val="auto"/>
          <w:lang w:bidi="ar-SA"/>
        </w:rPr>
        <w:t>Fundamento, concepto y clases. Límites de la potestad reglamentaria. Especial consideración de la potestad reglamentaria municipal: ordenanzas y bandos.</w:t>
      </w:r>
    </w:p>
    <w:p w:rsidR="00133099" w:rsidRPr="009B0934" w:rsidRDefault="00CE0819" w:rsidP="00AC1255">
      <w:pPr>
        <w:autoSpaceDE w:val="0"/>
        <w:autoSpaceDN w:val="0"/>
        <w:spacing w:before="114" w:line="360" w:lineRule="auto"/>
        <w:ind w:right="1297"/>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7</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 xml:space="preserve">Ordenanzas, reglamentos y bandos. Clases y procedimiento de elaboración y aprobación. </w:t>
      </w:r>
    </w:p>
    <w:p w:rsidR="00133099" w:rsidRPr="009B0934" w:rsidRDefault="00CE0819" w:rsidP="00AC1255">
      <w:pPr>
        <w:autoSpaceDE w:val="0"/>
        <w:autoSpaceDN w:val="0"/>
        <w:spacing w:before="114" w:line="360" w:lineRule="auto"/>
        <w:ind w:right="1297"/>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8</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El personal al servicio de las Entidades Locales. Los funcionarios locales: concepto y clasificación. Ingreso, adquisición y pérdida de la condición de funcionario. Situaciones administrativas. Derechos y deberes. El derecho de sindicación.</w:t>
      </w:r>
    </w:p>
    <w:p w:rsidR="00133099" w:rsidRPr="009B0934" w:rsidRDefault="00CE0819" w:rsidP="00AC1255">
      <w:pPr>
        <w:autoSpaceDE w:val="0"/>
        <w:autoSpaceDN w:val="0"/>
        <w:spacing w:before="114" w:line="360" w:lineRule="auto"/>
        <w:ind w:right="1297"/>
        <w:jc w:val="both"/>
        <w:outlineLvl w:val="0"/>
        <w:rPr>
          <w:rFonts w:ascii="Arial" w:hAnsi="Arial" w:cs="Arial"/>
          <w:color w:val="auto"/>
          <w:lang w:bidi="ar-SA"/>
        </w:rPr>
      </w:pPr>
      <w:r w:rsidRPr="009B0934">
        <w:rPr>
          <w:rFonts w:ascii="Arial" w:eastAsia="Times New Roman" w:hAnsi="Arial" w:cs="Arial"/>
          <w:b/>
          <w:bCs/>
        </w:rPr>
        <w:t xml:space="preserve">Tema </w:t>
      </w:r>
      <w:r w:rsidR="00133099" w:rsidRPr="009B0934">
        <w:rPr>
          <w:rFonts w:ascii="Arial" w:eastAsia="Times New Roman" w:hAnsi="Arial" w:cs="Arial"/>
          <w:b/>
          <w:bCs/>
        </w:rPr>
        <w:t>9</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Régimen de Organización de Municipios de Gran Población. La Provincia en el Régimen local, organización y competencias.</w:t>
      </w:r>
    </w:p>
    <w:p w:rsidR="00133099" w:rsidRPr="009B0934" w:rsidRDefault="00CE0819" w:rsidP="00AC1255">
      <w:pPr>
        <w:autoSpaceDE w:val="0"/>
        <w:autoSpaceDN w:val="0"/>
        <w:spacing w:before="118" w:line="360" w:lineRule="auto"/>
        <w:ind w:right="587"/>
        <w:jc w:val="both"/>
        <w:rPr>
          <w:rFonts w:ascii="Arial" w:hAnsi="Arial" w:cs="Arial"/>
          <w:color w:val="auto"/>
          <w:lang w:bidi="ar-SA"/>
        </w:rPr>
      </w:pPr>
      <w:r w:rsidRPr="009B0934">
        <w:rPr>
          <w:rFonts w:ascii="Arial" w:eastAsia="Times New Roman" w:hAnsi="Arial" w:cs="Arial"/>
          <w:b/>
          <w:bCs/>
        </w:rPr>
        <w:t>Tema 10</w:t>
      </w:r>
      <w:r w:rsidR="00133099" w:rsidRPr="009B0934">
        <w:rPr>
          <w:rFonts w:ascii="Arial" w:hAnsi="Arial" w:cs="Arial"/>
          <w:color w:val="auto"/>
          <w:lang w:bidi="ar-SA"/>
        </w:rPr>
        <w:t>. Ley 39/2015, de 1 de octubre, del Procedimiento Administrativo Común</w:t>
      </w:r>
      <w:r w:rsidRPr="009B0934">
        <w:rPr>
          <w:rFonts w:ascii="Arial" w:hAnsi="Arial" w:cs="Arial"/>
          <w:color w:val="auto"/>
          <w:lang w:bidi="ar-SA"/>
        </w:rPr>
        <w:t xml:space="preserve"> </w:t>
      </w:r>
      <w:r w:rsidR="00133099" w:rsidRPr="009B0934">
        <w:rPr>
          <w:rFonts w:ascii="Arial" w:hAnsi="Arial" w:cs="Arial"/>
          <w:color w:val="auto"/>
          <w:lang w:bidi="ar-SA"/>
        </w:rPr>
        <w:t>de</w:t>
      </w:r>
      <w:r w:rsidRPr="009B0934">
        <w:rPr>
          <w:rFonts w:ascii="Arial" w:hAnsi="Arial" w:cs="Arial"/>
          <w:color w:val="auto"/>
          <w:lang w:bidi="ar-SA"/>
        </w:rPr>
        <w:t xml:space="preserve"> </w:t>
      </w:r>
      <w:r w:rsidR="00133099" w:rsidRPr="009B0934">
        <w:rPr>
          <w:rFonts w:ascii="Arial" w:hAnsi="Arial" w:cs="Arial"/>
          <w:color w:val="auto"/>
          <w:lang w:bidi="ar-SA"/>
        </w:rPr>
        <w:t>las</w:t>
      </w:r>
      <w:r w:rsidRPr="009B0934">
        <w:rPr>
          <w:rFonts w:ascii="Arial" w:hAnsi="Arial" w:cs="Arial"/>
          <w:color w:val="auto"/>
          <w:lang w:bidi="ar-SA"/>
        </w:rPr>
        <w:t xml:space="preserve"> </w:t>
      </w:r>
      <w:r w:rsidR="00133099" w:rsidRPr="009B0934">
        <w:rPr>
          <w:rFonts w:ascii="Arial" w:hAnsi="Arial" w:cs="Arial"/>
          <w:color w:val="auto"/>
          <w:lang w:bidi="ar-SA"/>
        </w:rPr>
        <w:t>Administraciones</w:t>
      </w:r>
      <w:r w:rsidRPr="009B0934">
        <w:rPr>
          <w:rFonts w:ascii="Arial" w:hAnsi="Arial" w:cs="Arial"/>
          <w:color w:val="auto"/>
          <w:lang w:bidi="ar-SA"/>
        </w:rPr>
        <w:t xml:space="preserve"> </w:t>
      </w:r>
      <w:r w:rsidR="00133099" w:rsidRPr="009B0934">
        <w:rPr>
          <w:rFonts w:ascii="Arial" w:hAnsi="Arial" w:cs="Arial"/>
          <w:color w:val="auto"/>
          <w:lang w:bidi="ar-SA"/>
        </w:rPr>
        <w:t>Públicas.</w:t>
      </w:r>
      <w:r w:rsidRPr="009B0934">
        <w:rPr>
          <w:rFonts w:ascii="Arial" w:hAnsi="Arial" w:cs="Arial"/>
          <w:color w:val="auto"/>
          <w:lang w:bidi="ar-SA"/>
        </w:rPr>
        <w:t xml:space="preserve"> </w:t>
      </w:r>
      <w:r w:rsidR="00133099" w:rsidRPr="009B0934">
        <w:rPr>
          <w:rFonts w:ascii="Arial" w:hAnsi="Arial" w:cs="Arial"/>
          <w:color w:val="auto"/>
          <w:lang w:bidi="ar-SA"/>
        </w:rPr>
        <w:t>El</w:t>
      </w:r>
      <w:r w:rsidRPr="009B0934">
        <w:rPr>
          <w:rFonts w:ascii="Arial" w:hAnsi="Arial" w:cs="Arial"/>
          <w:color w:val="auto"/>
          <w:lang w:bidi="ar-SA"/>
        </w:rPr>
        <w:t xml:space="preserve"> </w:t>
      </w:r>
      <w:r w:rsidR="00133099" w:rsidRPr="009B0934">
        <w:rPr>
          <w:rFonts w:ascii="Arial" w:hAnsi="Arial" w:cs="Arial"/>
          <w:color w:val="auto"/>
          <w:lang w:bidi="ar-SA"/>
        </w:rPr>
        <w:t>procedimiento</w:t>
      </w:r>
      <w:r w:rsidRPr="009B0934">
        <w:rPr>
          <w:rFonts w:ascii="Arial" w:hAnsi="Arial" w:cs="Arial"/>
          <w:color w:val="auto"/>
          <w:lang w:bidi="ar-SA"/>
        </w:rPr>
        <w:t xml:space="preserve"> </w:t>
      </w:r>
      <w:r w:rsidR="00133099" w:rsidRPr="009B0934">
        <w:rPr>
          <w:rFonts w:ascii="Arial" w:hAnsi="Arial" w:cs="Arial"/>
          <w:color w:val="auto"/>
          <w:lang w:bidi="ar-SA"/>
        </w:rPr>
        <w:t>administrativo</w:t>
      </w:r>
      <w:r w:rsidRPr="009B0934">
        <w:rPr>
          <w:rFonts w:ascii="Arial" w:hAnsi="Arial" w:cs="Arial"/>
          <w:color w:val="auto"/>
          <w:lang w:bidi="ar-SA"/>
        </w:rPr>
        <w:t xml:space="preserve"> </w:t>
      </w:r>
      <w:r w:rsidR="00133099" w:rsidRPr="009B0934">
        <w:rPr>
          <w:rFonts w:ascii="Arial" w:hAnsi="Arial" w:cs="Arial"/>
          <w:color w:val="auto"/>
          <w:lang w:bidi="ar-SA"/>
        </w:rPr>
        <w:t>común:</w:t>
      </w:r>
      <w:r w:rsidRPr="009B0934">
        <w:rPr>
          <w:rFonts w:ascii="Arial" w:hAnsi="Arial" w:cs="Arial"/>
          <w:color w:val="auto"/>
          <w:lang w:bidi="ar-SA"/>
        </w:rPr>
        <w:t xml:space="preserve"> </w:t>
      </w:r>
      <w:r w:rsidR="00133099" w:rsidRPr="009B0934">
        <w:rPr>
          <w:rFonts w:ascii="Arial" w:hAnsi="Arial" w:cs="Arial"/>
          <w:color w:val="auto"/>
          <w:lang w:bidi="ar-SA"/>
        </w:rPr>
        <w:t>concepto</w:t>
      </w:r>
      <w:r w:rsidRPr="009B0934">
        <w:rPr>
          <w:rFonts w:ascii="Arial" w:hAnsi="Arial" w:cs="Arial"/>
          <w:color w:val="auto"/>
          <w:lang w:bidi="ar-SA"/>
        </w:rPr>
        <w:t xml:space="preserve"> </w:t>
      </w:r>
      <w:r w:rsidR="00133099" w:rsidRPr="009B0934">
        <w:rPr>
          <w:rFonts w:ascii="Arial" w:hAnsi="Arial" w:cs="Arial"/>
          <w:color w:val="auto"/>
          <w:lang w:bidi="ar-SA"/>
        </w:rPr>
        <w:t>y</w:t>
      </w:r>
      <w:r w:rsidRPr="009B0934">
        <w:rPr>
          <w:rFonts w:ascii="Arial" w:hAnsi="Arial" w:cs="Arial"/>
          <w:color w:val="auto"/>
          <w:lang w:bidi="ar-SA"/>
        </w:rPr>
        <w:t xml:space="preserve"> </w:t>
      </w:r>
      <w:r w:rsidR="00133099" w:rsidRPr="009B0934">
        <w:rPr>
          <w:rFonts w:ascii="Arial" w:hAnsi="Arial" w:cs="Arial"/>
          <w:color w:val="auto"/>
          <w:lang w:bidi="ar-SA"/>
        </w:rPr>
        <w:t>fases.</w:t>
      </w:r>
      <w:r w:rsidRPr="009B0934">
        <w:rPr>
          <w:rFonts w:ascii="Arial" w:hAnsi="Arial" w:cs="Arial"/>
          <w:color w:val="auto"/>
          <w:lang w:bidi="ar-SA"/>
        </w:rPr>
        <w:t xml:space="preserve"> </w:t>
      </w:r>
      <w:r w:rsidR="00133099" w:rsidRPr="009B0934">
        <w:rPr>
          <w:rFonts w:ascii="Arial" w:hAnsi="Arial" w:cs="Arial"/>
          <w:color w:val="auto"/>
          <w:lang w:bidi="ar-SA"/>
        </w:rPr>
        <w:t>La</w:t>
      </w:r>
      <w:r w:rsidRPr="009B0934">
        <w:rPr>
          <w:rFonts w:ascii="Arial" w:hAnsi="Arial" w:cs="Arial"/>
          <w:color w:val="auto"/>
          <w:lang w:bidi="ar-SA"/>
        </w:rPr>
        <w:t xml:space="preserve"> </w:t>
      </w:r>
      <w:r w:rsidR="00133099" w:rsidRPr="009B0934">
        <w:rPr>
          <w:rFonts w:ascii="Arial" w:hAnsi="Arial" w:cs="Arial"/>
          <w:color w:val="auto"/>
          <w:lang w:bidi="ar-SA"/>
        </w:rPr>
        <w:t>obligación</w:t>
      </w:r>
      <w:r w:rsidRPr="009B0934">
        <w:rPr>
          <w:rFonts w:ascii="Arial" w:hAnsi="Arial" w:cs="Arial"/>
          <w:color w:val="auto"/>
          <w:lang w:bidi="ar-SA"/>
        </w:rPr>
        <w:t xml:space="preserve"> </w:t>
      </w:r>
      <w:r w:rsidR="00133099" w:rsidRPr="009B0934">
        <w:rPr>
          <w:rFonts w:ascii="Arial" w:hAnsi="Arial" w:cs="Arial"/>
          <w:color w:val="auto"/>
          <w:lang w:bidi="ar-SA"/>
        </w:rPr>
        <w:t>de</w:t>
      </w:r>
      <w:r w:rsidRPr="009B0934">
        <w:rPr>
          <w:rFonts w:ascii="Arial" w:hAnsi="Arial" w:cs="Arial"/>
          <w:color w:val="auto"/>
          <w:lang w:bidi="ar-SA"/>
        </w:rPr>
        <w:t xml:space="preserve"> </w:t>
      </w:r>
      <w:r w:rsidR="00133099" w:rsidRPr="009B0934">
        <w:rPr>
          <w:rFonts w:ascii="Arial" w:hAnsi="Arial" w:cs="Arial"/>
          <w:color w:val="auto"/>
          <w:lang w:bidi="ar-SA"/>
        </w:rPr>
        <w:t>resolver.</w:t>
      </w:r>
      <w:r w:rsidRPr="009B0934">
        <w:rPr>
          <w:rFonts w:ascii="Arial" w:hAnsi="Arial" w:cs="Arial"/>
          <w:color w:val="auto"/>
          <w:lang w:bidi="ar-SA"/>
        </w:rPr>
        <w:t xml:space="preserve"> </w:t>
      </w:r>
      <w:r w:rsidR="00133099" w:rsidRPr="009B0934">
        <w:rPr>
          <w:rFonts w:ascii="Arial" w:hAnsi="Arial" w:cs="Arial"/>
          <w:color w:val="auto"/>
          <w:lang w:bidi="ar-SA"/>
        </w:rPr>
        <w:t>El</w:t>
      </w:r>
      <w:r w:rsidRPr="009B0934">
        <w:rPr>
          <w:rFonts w:ascii="Arial" w:hAnsi="Arial" w:cs="Arial"/>
          <w:color w:val="auto"/>
          <w:lang w:bidi="ar-SA"/>
        </w:rPr>
        <w:t xml:space="preserve"> </w:t>
      </w:r>
      <w:r w:rsidR="00133099" w:rsidRPr="009B0934">
        <w:rPr>
          <w:rFonts w:ascii="Arial" w:hAnsi="Arial" w:cs="Arial"/>
          <w:color w:val="auto"/>
          <w:lang w:bidi="ar-SA"/>
        </w:rPr>
        <w:t>silencio</w:t>
      </w:r>
      <w:r w:rsidRPr="009B0934">
        <w:rPr>
          <w:rFonts w:ascii="Arial" w:hAnsi="Arial" w:cs="Arial"/>
          <w:color w:val="auto"/>
          <w:lang w:bidi="ar-SA"/>
        </w:rPr>
        <w:t xml:space="preserve"> </w:t>
      </w:r>
      <w:r w:rsidR="00133099" w:rsidRPr="009B0934">
        <w:rPr>
          <w:rFonts w:ascii="Arial" w:hAnsi="Arial" w:cs="Arial"/>
          <w:color w:val="auto"/>
          <w:lang w:bidi="ar-SA"/>
        </w:rPr>
        <w:t>administrativo.</w:t>
      </w:r>
    </w:p>
    <w:p w:rsidR="00133099" w:rsidRPr="009B0934" w:rsidRDefault="00CE0819" w:rsidP="00AC1255">
      <w:pPr>
        <w:autoSpaceDE w:val="0"/>
        <w:autoSpaceDN w:val="0"/>
        <w:spacing w:before="57" w:line="360" w:lineRule="auto"/>
        <w:ind w:right="587"/>
        <w:jc w:val="both"/>
        <w:rPr>
          <w:rFonts w:ascii="Arial" w:hAnsi="Arial" w:cs="Arial"/>
          <w:color w:val="auto"/>
          <w:lang w:bidi="ar-SA"/>
        </w:rPr>
      </w:pPr>
      <w:r w:rsidRPr="009B0934">
        <w:rPr>
          <w:rFonts w:ascii="Arial" w:eastAsia="Times New Roman" w:hAnsi="Arial" w:cs="Arial"/>
          <w:b/>
          <w:bCs/>
        </w:rPr>
        <w:t>Tema 11</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 xml:space="preserve">Ley39/2015, de 1 de octubre, del Procedimiento Administrativo Común de las Administraciones Públicas. El acto administrativo, concepto, </w:t>
      </w:r>
      <w:r w:rsidR="00133099" w:rsidRPr="009B0934">
        <w:rPr>
          <w:rFonts w:ascii="Arial" w:hAnsi="Arial" w:cs="Arial"/>
          <w:color w:val="auto"/>
          <w:lang w:bidi="ar-SA"/>
        </w:rPr>
        <w:lastRenderedPageBreak/>
        <w:t>clases, forma, eficacia, motivación. Nulidad y anulabilidad. La notificación y publicación de resoluciones y actos administrativos.</w:t>
      </w:r>
      <w:r w:rsidR="00A35E2C" w:rsidRPr="009B0934">
        <w:rPr>
          <w:rFonts w:ascii="Arial" w:hAnsi="Arial" w:cs="Arial"/>
          <w:color w:val="auto"/>
          <w:lang w:bidi="ar-SA"/>
        </w:rPr>
        <w:t xml:space="preserve"> </w:t>
      </w:r>
      <w:r w:rsidR="00133099" w:rsidRPr="009B0934">
        <w:rPr>
          <w:rFonts w:ascii="Arial" w:hAnsi="Arial" w:cs="Arial"/>
          <w:color w:val="auto"/>
          <w:lang w:bidi="ar-SA"/>
        </w:rPr>
        <w:t>Los recursos administrativos. El cómputo de plazos.</w:t>
      </w:r>
    </w:p>
    <w:p w:rsidR="00133099" w:rsidRPr="009B0934" w:rsidRDefault="00CE0819" w:rsidP="00AC1255">
      <w:pPr>
        <w:autoSpaceDE w:val="0"/>
        <w:autoSpaceDN w:val="0"/>
        <w:spacing w:before="57" w:line="360" w:lineRule="auto"/>
        <w:ind w:right="587"/>
        <w:jc w:val="both"/>
        <w:rPr>
          <w:rFonts w:ascii="Arial" w:hAnsi="Arial" w:cs="Arial"/>
          <w:color w:val="auto"/>
          <w:lang w:bidi="ar-SA"/>
        </w:rPr>
      </w:pPr>
      <w:r w:rsidRPr="009B0934">
        <w:rPr>
          <w:rFonts w:ascii="Arial" w:eastAsia="Times New Roman" w:hAnsi="Arial" w:cs="Arial"/>
          <w:b/>
          <w:bCs/>
        </w:rPr>
        <w:t>Tema 12</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 xml:space="preserve">La Organización Territorial del Estado </w:t>
      </w:r>
      <w:r w:rsidR="00A35E2C" w:rsidRPr="009B0934">
        <w:rPr>
          <w:rFonts w:ascii="Arial" w:hAnsi="Arial" w:cs="Arial"/>
          <w:color w:val="auto"/>
          <w:lang w:bidi="ar-SA"/>
        </w:rPr>
        <w:t>I</w:t>
      </w:r>
      <w:r w:rsidR="00133099" w:rsidRPr="009B0934">
        <w:rPr>
          <w:rFonts w:ascii="Arial" w:hAnsi="Arial" w:cs="Arial"/>
          <w:color w:val="auto"/>
          <w:lang w:bidi="ar-SA"/>
        </w:rPr>
        <w:t>. El Gobierno y la Administración. La Administración General del Estado. Administración central: El consejo de Ministros. el Presidente del Gobierno. Los Ministros.</w:t>
      </w:r>
    </w:p>
    <w:p w:rsidR="00133099" w:rsidRPr="009B0934" w:rsidRDefault="00CE0819" w:rsidP="00AC1255">
      <w:pPr>
        <w:autoSpaceDE w:val="0"/>
        <w:autoSpaceDN w:val="0"/>
        <w:spacing w:before="57" w:line="360" w:lineRule="auto"/>
        <w:ind w:right="587"/>
        <w:jc w:val="both"/>
        <w:rPr>
          <w:rFonts w:ascii="Arial" w:hAnsi="Arial" w:cs="Arial"/>
          <w:color w:val="auto"/>
          <w:lang w:bidi="ar-SA"/>
        </w:rPr>
      </w:pPr>
      <w:r w:rsidRPr="009B0934">
        <w:rPr>
          <w:rFonts w:ascii="Arial" w:eastAsia="Times New Roman" w:hAnsi="Arial" w:cs="Arial"/>
          <w:b/>
          <w:bCs/>
        </w:rPr>
        <w:t>Tema 13</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La Organización Territorial del Estado II. Las Comunidades Autónomas: Constitución, Competencias, Estatutos de autonomía.</w:t>
      </w:r>
    </w:p>
    <w:p w:rsidR="00133099" w:rsidRPr="009B0934" w:rsidRDefault="00CE0819" w:rsidP="00AC1255">
      <w:pPr>
        <w:autoSpaceDE w:val="0"/>
        <w:autoSpaceDN w:val="0"/>
        <w:spacing w:before="56" w:line="360" w:lineRule="auto"/>
        <w:ind w:right="583"/>
        <w:jc w:val="both"/>
        <w:rPr>
          <w:rFonts w:ascii="Arial" w:hAnsi="Arial" w:cs="Arial"/>
          <w:color w:val="auto"/>
          <w:lang w:bidi="ar-SA"/>
        </w:rPr>
      </w:pPr>
      <w:r w:rsidRPr="009B0934">
        <w:rPr>
          <w:rFonts w:ascii="Arial" w:eastAsia="Times New Roman" w:hAnsi="Arial" w:cs="Arial"/>
          <w:b/>
          <w:bCs/>
        </w:rPr>
        <w:t>Tema 14</w:t>
      </w:r>
      <w:r w:rsidR="00133099" w:rsidRPr="009B0934">
        <w:rPr>
          <w:rFonts w:ascii="Arial" w:hAnsi="Arial" w:cs="Arial"/>
          <w:color w:val="auto"/>
          <w:lang w:bidi="ar-SA"/>
        </w:rPr>
        <w:t>. El modelo policial español. Concepto de Policía. Misión de la policía en el Estado Social y Democrático de Derecho.</w:t>
      </w:r>
    </w:p>
    <w:p w:rsidR="00133099" w:rsidRPr="009B0934" w:rsidRDefault="00CE0819" w:rsidP="00AC1255">
      <w:pPr>
        <w:autoSpaceDE w:val="0"/>
        <w:autoSpaceDN w:val="0"/>
        <w:spacing w:before="57" w:line="360" w:lineRule="auto"/>
        <w:ind w:right="-239"/>
        <w:jc w:val="both"/>
        <w:rPr>
          <w:rFonts w:ascii="Arial" w:hAnsi="Arial" w:cs="Arial"/>
          <w:color w:val="auto"/>
          <w:lang w:bidi="ar-SA"/>
        </w:rPr>
      </w:pPr>
      <w:r w:rsidRPr="009B0934">
        <w:rPr>
          <w:rFonts w:ascii="Arial" w:eastAsia="Times New Roman" w:hAnsi="Arial" w:cs="Arial"/>
          <w:b/>
          <w:bCs/>
        </w:rPr>
        <w:t>Tema 15</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Principios básicos de actuación de las Fuerzas y Cuerpos y Seguridad de acuerdo con la Ley Orgánica 2/1986, de</w:t>
      </w:r>
      <w:r w:rsidR="00A35E2C" w:rsidRPr="009B0934">
        <w:rPr>
          <w:rFonts w:ascii="Arial" w:hAnsi="Arial" w:cs="Arial"/>
          <w:color w:val="auto"/>
          <w:lang w:bidi="ar-SA"/>
        </w:rPr>
        <w:t xml:space="preserve"> </w:t>
      </w:r>
      <w:r w:rsidR="00133099" w:rsidRPr="009B0934">
        <w:rPr>
          <w:rFonts w:ascii="Arial" w:hAnsi="Arial" w:cs="Arial"/>
          <w:color w:val="auto"/>
          <w:lang w:bidi="ar-SA"/>
        </w:rPr>
        <w:t>13</w:t>
      </w:r>
      <w:r w:rsidR="00A35E2C" w:rsidRPr="009B0934">
        <w:rPr>
          <w:rFonts w:ascii="Arial" w:hAnsi="Arial" w:cs="Arial"/>
          <w:color w:val="auto"/>
          <w:lang w:bidi="ar-SA"/>
        </w:rPr>
        <w:t xml:space="preserve"> </w:t>
      </w:r>
      <w:r w:rsidR="00133099" w:rsidRPr="009B0934">
        <w:rPr>
          <w:rFonts w:ascii="Arial" w:hAnsi="Arial" w:cs="Arial"/>
          <w:color w:val="auto"/>
          <w:lang w:bidi="ar-SA"/>
        </w:rPr>
        <w:t>de</w:t>
      </w:r>
      <w:r w:rsidR="00A35E2C" w:rsidRPr="009B0934">
        <w:rPr>
          <w:rFonts w:ascii="Arial" w:hAnsi="Arial" w:cs="Arial"/>
          <w:color w:val="auto"/>
          <w:lang w:bidi="ar-SA"/>
        </w:rPr>
        <w:t xml:space="preserve"> </w:t>
      </w:r>
      <w:r w:rsidR="00133099" w:rsidRPr="009B0934">
        <w:rPr>
          <w:rFonts w:ascii="Arial" w:hAnsi="Arial" w:cs="Arial"/>
          <w:color w:val="auto"/>
          <w:lang w:bidi="ar-SA"/>
        </w:rPr>
        <w:t>marzo,</w:t>
      </w:r>
      <w:r w:rsidR="00A35E2C" w:rsidRPr="009B0934">
        <w:rPr>
          <w:rFonts w:ascii="Arial" w:hAnsi="Arial" w:cs="Arial"/>
          <w:color w:val="auto"/>
          <w:lang w:bidi="ar-SA"/>
        </w:rPr>
        <w:t xml:space="preserve"> </w:t>
      </w:r>
      <w:r w:rsidR="00133099" w:rsidRPr="009B0934">
        <w:rPr>
          <w:rFonts w:ascii="Arial" w:hAnsi="Arial" w:cs="Arial"/>
          <w:color w:val="auto"/>
          <w:lang w:bidi="ar-SA"/>
        </w:rPr>
        <w:t>de Fuerzas y Cuerpos de Seguridad.</w:t>
      </w:r>
    </w:p>
    <w:p w:rsidR="00133099" w:rsidRPr="009B0934" w:rsidRDefault="00CE0819" w:rsidP="00AC1255">
      <w:pPr>
        <w:autoSpaceDE w:val="0"/>
        <w:autoSpaceDN w:val="0"/>
        <w:spacing w:before="57" w:line="360" w:lineRule="auto"/>
        <w:ind w:right="-664"/>
        <w:jc w:val="both"/>
        <w:rPr>
          <w:rFonts w:ascii="Arial" w:hAnsi="Arial" w:cs="Arial"/>
          <w:color w:val="auto"/>
          <w:lang w:bidi="ar-SA"/>
        </w:rPr>
      </w:pPr>
      <w:r w:rsidRPr="009B0934">
        <w:rPr>
          <w:rFonts w:ascii="Arial" w:eastAsia="Times New Roman" w:hAnsi="Arial" w:cs="Arial"/>
          <w:b/>
          <w:bCs/>
        </w:rPr>
        <w:t>Tema 16</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Funciones de la Policía Local en la Ley Orgánica 2/1986, de 13 de marzo, de Fuerzas y Cuerpos de Seguridad. Juntas Locales de Seguridad: Concepto y competencias.</w:t>
      </w:r>
    </w:p>
    <w:p w:rsidR="00133099" w:rsidRPr="009B0934" w:rsidRDefault="00CE0819" w:rsidP="00AC1255">
      <w:pPr>
        <w:autoSpaceDE w:val="0"/>
        <w:autoSpaceDN w:val="0"/>
        <w:spacing w:before="57" w:line="360" w:lineRule="auto"/>
        <w:ind w:right="583"/>
        <w:jc w:val="both"/>
        <w:rPr>
          <w:rFonts w:ascii="Arial" w:hAnsi="Arial" w:cs="Arial"/>
          <w:color w:val="auto"/>
          <w:lang w:bidi="ar-SA"/>
        </w:rPr>
      </w:pPr>
      <w:r w:rsidRPr="009B0934">
        <w:rPr>
          <w:rFonts w:ascii="Arial" w:eastAsia="Times New Roman" w:hAnsi="Arial" w:cs="Arial"/>
          <w:b/>
          <w:bCs/>
        </w:rPr>
        <w:t>Tema 17</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Ética</w:t>
      </w:r>
      <w:r w:rsidR="00A35E2C" w:rsidRPr="009B0934">
        <w:rPr>
          <w:rFonts w:ascii="Arial" w:hAnsi="Arial" w:cs="Arial"/>
          <w:color w:val="auto"/>
          <w:lang w:bidi="ar-SA"/>
        </w:rPr>
        <w:t xml:space="preserve"> </w:t>
      </w:r>
      <w:r w:rsidR="00133099" w:rsidRPr="009B0934">
        <w:rPr>
          <w:rFonts w:ascii="Arial" w:hAnsi="Arial" w:cs="Arial"/>
          <w:color w:val="auto"/>
          <w:lang w:bidi="ar-SA"/>
        </w:rPr>
        <w:t>y</w:t>
      </w:r>
      <w:r w:rsidR="00A35E2C" w:rsidRPr="009B0934">
        <w:rPr>
          <w:rFonts w:ascii="Arial" w:hAnsi="Arial" w:cs="Arial"/>
          <w:color w:val="auto"/>
          <w:lang w:bidi="ar-SA"/>
        </w:rPr>
        <w:t xml:space="preserve"> </w:t>
      </w:r>
      <w:r w:rsidR="00133099" w:rsidRPr="009B0934">
        <w:rPr>
          <w:rFonts w:ascii="Arial" w:hAnsi="Arial" w:cs="Arial"/>
          <w:color w:val="auto"/>
          <w:lang w:bidi="ar-SA"/>
        </w:rPr>
        <w:t>deontología</w:t>
      </w:r>
      <w:r w:rsidR="00A35E2C" w:rsidRPr="009B0934">
        <w:rPr>
          <w:rFonts w:ascii="Arial" w:hAnsi="Arial" w:cs="Arial"/>
          <w:color w:val="auto"/>
          <w:lang w:bidi="ar-SA"/>
        </w:rPr>
        <w:t xml:space="preserve"> </w:t>
      </w:r>
      <w:r w:rsidR="00133099" w:rsidRPr="009B0934">
        <w:rPr>
          <w:rFonts w:ascii="Arial" w:hAnsi="Arial" w:cs="Arial"/>
          <w:color w:val="auto"/>
          <w:lang w:bidi="ar-SA"/>
        </w:rPr>
        <w:t>policial.</w:t>
      </w:r>
      <w:r w:rsidR="00A35E2C" w:rsidRPr="009B0934">
        <w:rPr>
          <w:rFonts w:ascii="Arial" w:hAnsi="Arial" w:cs="Arial"/>
          <w:color w:val="auto"/>
          <w:lang w:bidi="ar-SA"/>
        </w:rPr>
        <w:t xml:space="preserve"> </w:t>
      </w:r>
      <w:r w:rsidR="00133099" w:rsidRPr="009B0934">
        <w:rPr>
          <w:rFonts w:ascii="Arial" w:hAnsi="Arial" w:cs="Arial"/>
          <w:color w:val="auto"/>
          <w:lang w:bidi="ar-SA"/>
        </w:rPr>
        <w:t>Policía</w:t>
      </w:r>
      <w:r w:rsidR="00A35E2C" w:rsidRPr="009B0934">
        <w:rPr>
          <w:rFonts w:ascii="Arial" w:hAnsi="Arial" w:cs="Arial"/>
          <w:color w:val="auto"/>
          <w:lang w:bidi="ar-SA"/>
        </w:rPr>
        <w:t xml:space="preserve"> </w:t>
      </w:r>
      <w:r w:rsidR="00133099" w:rsidRPr="009B0934">
        <w:rPr>
          <w:rFonts w:ascii="Arial" w:hAnsi="Arial" w:cs="Arial"/>
          <w:color w:val="auto"/>
          <w:lang w:bidi="ar-SA"/>
        </w:rPr>
        <w:t>y</w:t>
      </w:r>
      <w:r w:rsidR="00A35E2C" w:rsidRPr="009B0934">
        <w:rPr>
          <w:rFonts w:ascii="Arial" w:hAnsi="Arial" w:cs="Arial"/>
          <w:color w:val="auto"/>
          <w:lang w:bidi="ar-SA"/>
        </w:rPr>
        <w:t xml:space="preserve"> </w:t>
      </w:r>
      <w:r w:rsidR="00133099" w:rsidRPr="009B0934">
        <w:rPr>
          <w:rFonts w:ascii="Arial" w:hAnsi="Arial" w:cs="Arial"/>
          <w:color w:val="auto"/>
          <w:lang w:bidi="ar-SA"/>
        </w:rPr>
        <w:t>derechos</w:t>
      </w:r>
      <w:r w:rsidR="00A35E2C" w:rsidRPr="009B0934">
        <w:rPr>
          <w:rFonts w:ascii="Arial" w:hAnsi="Arial" w:cs="Arial"/>
          <w:color w:val="auto"/>
          <w:lang w:bidi="ar-SA"/>
        </w:rPr>
        <w:t xml:space="preserve"> </w:t>
      </w:r>
      <w:r w:rsidR="00133099" w:rsidRPr="009B0934">
        <w:rPr>
          <w:rFonts w:ascii="Arial" w:hAnsi="Arial" w:cs="Arial"/>
          <w:color w:val="auto"/>
          <w:lang w:bidi="ar-SA"/>
        </w:rPr>
        <w:t>humanos.</w:t>
      </w:r>
      <w:r w:rsidR="00A35E2C" w:rsidRPr="009B0934">
        <w:rPr>
          <w:rFonts w:ascii="Arial" w:hAnsi="Arial" w:cs="Arial"/>
          <w:color w:val="auto"/>
          <w:lang w:bidi="ar-SA"/>
        </w:rPr>
        <w:t xml:space="preserve"> </w:t>
      </w:r>
      <w:r w:rsidR="00133099" w:rsidRPr="009B0934">
        <w:rPr>
          <w:rFonts w:ascii="Arial" w:hAnsi="Arial" w:cs="Arial"/>
          <w:color w:val="auto"/>
          <w:lang w:bidi="ar-SA"/>
        </w:rPr>
        <w:t>Principios</w:t>
      </w:r>
      <w:r w:rsidR="00A35E2C" w:rsidRPr="009B0934">
        <w:rPr>
          <w:rFonts w:ascii="Arial" w:hAnsi="Arial" w:cs="Arial"/>
          <w:color w:val="auto"/>
          <w:lang w:bidi="ar-SA"/>
        </w:rPr>
        <w:t xml:space="preserve"> </w:t>
      </w:r>
      <w:r w:rsidR="00133099" w:rsidRPr="009B0934">
        <w:rPr>
          <w:rFonts w:ascii="Arial" w:hAnsi="Arial" w:cs="Arial"/>
          <w:color w:val="auto"/>
          <w:lang w:bidi="ar-SA"/>
        </w:rPr>
        <w:t>básicos</w:t>
      </w:r>
      <w:r w:rsidR="00A35E2C" w:rsidRPr="009B0934">
        <w:rPr>
          <w:rFonts w:ascii="Arial" w:hAnsi="Arial" w:cs="Arial"/>
          <w:color w:val="auto"/>
          <w:lang w:bidi="ar-SA"/>
        </w:rPr>
        <w:t xml:space="preserve"> </w:t>
      </w:r>
      <w:r w:rsidR="00133099" w:rsidRPr="009B0934">
        <w:rPr>
          <w:rFonts w:ascii="Arial" w:hAnsi="Arial" w:cs="Arial"/>
          <w:color w:val="auto"/>
          <w:lang w:bidi="ar-SA"/>
        </w:rPr>
        <w:t>de actuación. Ética, moral y deontología. Normativa sobre deontología policial: Antecedentes históricos: Acta de la policía metropolitana de Londres, Cartilla de la Guardia Civil, Cartilla de las Escuadras de Barcelona, el Código de Ética de 1956,</w:t>
      </w:r>
      <w:r w:rsidR="00A35E2C" w:rsidRPr="009B0934">
        <w:rPr>
          <w:rFonts w:ascii="Arial" w:hAnsi="Arial" w:cs="Arial"/>
          <w:color w:val="auto"/>
          <w:lang w:bidi="ar-SA"/>
        </w:rPr>
        <w:t xml:space="preserve"> </w:t>
      </w:r>
      <w:r w:rsidR="00133099" w:rsidRPr="009B0934">
        <w:rPr>
          <w:rFonts w:ascii="Arial" w:hAnsi="Arial" w:cs="Arial"/>
          <w:color w:val="auto"/>
          <w:lang w:bidi="ar-SA"/>
        </w:rPr>
        <w:t>la Ley de aplicación del Código de Ética de1957.</w:t>
      </w:r>
      <w:r w:rsidR="00A35E2C" w:rsidRPr="009B0934">
        <w:rPr>
          <w:rFonts w:ascii="Arial" w:hAnsi="Arial" w:cs="Arial"/>
          <w:color w:val="auto"/>
          <w:lang w:bidi="ar-SA"/>
        </w:rPr>
        <w:t xml:space="preserve"> </w:t>
      </w:r>
      <w:r w:rsidR="00133099" w:rsidRPr="009B0934">
        <w:rPr>
          <w:rFonts w:ascii="Arial" w:hAnsi="Arial" w:cs="Arial"/>
          <w:color w:val="auto"/>
          <w:lang w:bidi="ar-SA"/>
        </w:rPr>
        <w:t>Normativa internacional vigente sobre deontología policial.</w:t>
      </w:r>
    </w:p>
    <w:p w:rsidR="00133099" w:rsidRPr="009B0934" w:rsidRDefault="00CE0819" w:rsidP="00AC1255">
      <w:pPr>
        <w:autoSpaceDE w:val="0"/>
        <w:autoSpaceDN w:val="0"/>
        <w:spacing w:before="57" w:line="360" w:lineRule="auto"/>
        <w:ind w:right="586"/>
        <w:jc w:val="both"/>
        <w:rPr>
          <w:rFonts w:ascii="Arial" w:hAnsi="Arial" w:cs="Arial"/>
          <w:color w:val="auto"/>
          <w:lang w:bidi="ar-SA"/>
        </w:rPr>
      </w:pPr>
      <w:r w:rsidRPr="009B0934">
        <w:rPr>
          <w:rFonts w:ascii="Arial" w:eastAsia="Times New Roman" w:hAnsi="Arial" w:cs="Arial"/>
          <w:b/>
          <w:bCs/>
        </w:rPr>
        <w:t>Tema 18</w:t>
      </w:r>
      <w:r w:rsidR="00133099" w:rsidRPr="009B0934">
        <w:rPr>
          <w:rFonts w:ascii="Arial" w:hAnsi="Arial" w:cs="Arial"/>
          <w:color w:val="auto"/>
          <w:lang w:bidi="ar-SA"/>
        </w:rPr>
        <w:t>. Ley 6/2019, de 4 de abril, de Coordinación de las Policías Locales de la Comunidad Autónoma de la Región de Murcia. Disposiciones generales. Funciones y órganos de coordinación.</w:t>
      </w:r>
      <w:r w:rsidR="00A35E2C" w:rsidRPr="009B0934">
        <w:rPr>
          <w:rFonts w:ascii="Arial" w:hAnsi="Arial" w:cs="Arial"/>
          <w:color w:val="auto"/>
          <w:lang w:bidi="ar-SA"/>
        </w:rPr>
        <w:t xml:space="preserve"> </w:t>
      </w:r>
      <w:r w:rsidR="00133099" w:rsidRPr="009B0934">
        <w:rPr>
          <w:rFonts w:ascii="Arial" w:hAnsi="Arial" w:cs="Arial"/>
          <w:color w:val="auto"/>
          <w:lang w:bidi="ar-SA"/>
        </w:rPr>
        <w:t>De los Cuerpos de Policía Local; Selección, provisión de puestos y formación.</w:t>
      </w:r>
    </w:p>
    <w:p w:rsidR="00CE0819" w:rsidRPr="009B0934" w:rsidRDefault="00CE0819" w:rsidP="00AC1255">
      <w:pPr>
        <w:autoSpaceDE w:val="0"/>
        <w:autoSpaceDN w:val="0"/>
        <w:spacing w:before="57" w:line="360" w:lineRule="auto"/>
        <w:ind w:right="580"/>
        <w:jc w:val="both"/>
        <w:rPr>
          <w:rFonts w:ascii="Arial" w:hAnsi="Arial" w:cs="Arial"/>
          <w:color w:val="auto"/>
          <w:lang w:bidi="ar-SA"/>
        </w:rPr>
      </w:pPr>
      <w:r w:rsidRPr="009B0934">
        <w:rPr>
          <w:rFonts w:ascii="Arial" w:eastAsia="Times New Roman" w:hAnsi="Arial" w:cs="Arial"/>
          <w:b/>
          <w:bCs/>
        </w:rPr>
        <w:t>Tema 19</w:t>
      </w:r>
      <w:r w:rsidR="00133099" w:rsidRPr="009B0934">
        <w:rPr>
          <w:rFonts w:ascii="Arial" w:hAnsi="Arial" w:cs="Arial"/>
          <w:color w:val="auto"/>
          <w:lang w:bidi="ar-SA"/>
        </w:rPr>
        <w:t>. La Policía Local como cuerpo jerarquizado. Régimen disciplinario del Cuerpo de la Policía Local. Las faltas disciplinarias.</w:t>
      </w:r>
    </w:p>
    <w:p w:rsidR="00133099" w:rsidRPr="009B0934" w:rsidRDefault="00CE0819" w:rsidP="00AC1255">
      <w:pPr>
        <w:autoSpaceDE w:val="0"/>
        <w:autoSpaceDN w:val="0"/>
        <w:spacing w:before="57" w:line="360" w:lineRule="auto"/>
        <w:ind w:right="580"/>
        <w:jc w:val="both"/>
        <w:rPr>
          <w:rFonts w:ascii="Arial" w:hAnsi="Arial" w:cs="Arial"/>
          <w:color w:val="auto"/>
          <w:lang w:bidi="ar-SA"/>
        </w:rPr>
      </w:pPr>
      <w:r w:rsidRPr="009B0934">
        <w:rPr>
          <w:rFonts w:ascii="Arial" w:eastAsia="Times New Roman" w:hAnsi="Arial" w:cs="Arial"/>
          <w:b/>
          <w:bCs/>
        </w:rPr>
        <w:t>Tema 20</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El mando policial. La relación mando-subordinado. Organizaciones</w:t>
      </w:r>
      <w:r w:rsidR="00A35E2C" w:rsidRPr="009B0934">
        <w:rPr>
          <w:rFonts w:ascii="Arial" w:hAnsi="Arial" w:cs="Arial"/>
          <w:color w:val="auto"/>
          <w:lang w:bidi="ar-SA"/>
        </w:rPr>
        <w:t xml:space="preserve"> </w:t>
      </w:r>
      <w:r w:rsidR="00133099" w:rsidRPr="009B0934">
        <w:rPr>
          <w:rFonts w:ascii="Arial" w:hAnsi="Arial" w:cs="Arial"/>
          <w:color w:val="auto"/>
          <w:lang w:bidi="ar-SA"/>
        </w:rPr>
        <w:t xml:space="preserve">Jerarquizadas. La disciplina interna. Funciones de los </w:t>
      </w:r>
      <w:r w:rsidR="00133099" w:rsidRPr="009B0934">
        <w:rPr>
          <w:rFonts w:ascii="Arial" w:hAnsi="Arial" w:cs="Arial"/>
          <w:color w:val="auto"/>
          <w:lang w:bidi="ar-SA"/>
        </w:rPr>
        <w:lastRenderedPageBreak/>
        <w:t>mandos intermedios.</w:t>
      </w:r>
    </w:p>
    <w:p w:rsidR="00133099" w:rsidRPr="009B0934" w:rsidRDefault="00CE0819" w:rsidP="00AC1255">
      <w:pPr>
        <w:autoSpaceDE w:val="0"/>
        <w:autoSpaceDN w:val="0"/>
        <w:spacing w:before="114" w:line="360" w:lineRule="auto"/>
        <w:ind w:right="578"/>
        <w:jc w:val="both"/>
        <w:rPr>
          <w:rFonts w:ascii="Arial" w:hAnsi="Arial" w:cs="Arial"/>
          <w:color w:val="auto"/>
          <w:lang w:bidi="ar-SA"/>
        </w:rPr>
      </w:pPr>
      <w:r w:rsidRPr="009B0934">
        <w:rPr>
          <w:rFonts w:ascii="Arial" w:eastAsia="Times New Roman" w:hAnsi="Arial" w:cs="Arial"/>
          <w:b/>
          <w:bCs/>
        </w:rPr>
        <w:t>Tema 21</w:t>
      </w:r>
      <w:r w:rsidR="00133099" w:rsidRPr="009B0934">
        <w:rPr>
          <w:rFonts w:ascii="Arial" w:hAnsi="Arial" w:cs="Arial"/>
          <w:color w:val="auto"/>
          <w:lang w:bidi="ar-SA"/>
        </w:rPr>
        <w:t>. Medidas de protección integral contra la violencia de género. Principios rectores. Prevención y detección. Derechos de las mujeres víctimas de violencia de género. Tutela institucional. Protocolo de Colaboración y Coordinación entre Cuerpos del Estado y Policías Locales para la Protección de las Víctimas de Violencia Doméstica y de Género.</w:t>
      </w:r>
    </w:p>
    <w:p w:rsidR="00133099" w:rsidRPr="009B0934" w:rsidRDefault="00CE0819" w:rsidP="00AC1255">
      <w:pPr>
        <w:autoSpaceDE w:val="0"/>
        <w:autoSpaceDN w:val="0"/>
        <w:spacing w:before="114" w:line="360" w:lineRule="auto"/>
        <w:ind w:right="578"/>
        <w:jc w:val="both"/>
        <w:rPr>
          <w:rFonts w:ascii="Arial" w:hAnsi="Arial" w:cs="Arial"/>
          <w:color w:val="auto"/>
          <w:lang w:bidi="ar-SA"/>
        </w:rPr>
      </w:pPr>
      <w:r w:rsidRPr="009B0934">
        <w:rPr>
          <w:rFonts w:ascii="Arial" w:eastAsia="Times New Roman" w:hAnsi="Arial" w:cs="Arial"/>
          <w:b/>
          <w:bCs/>
        </w:rPr>
        <w:t>Tema 22</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Reglamento general de Policía de Espectáculos Públicos y Actividades Recreativas.</w:t>
      </w:r>
    </w:p>
    <w:p w:rsidR="00133099" w:rsidRPr="009B0934" w:rsidRDefault="00CE0819" w:rsidP="00AC1255">
      <w:pPr>
        <w:autoSpaceDE w:val="0"/>
        <w:autoSpaceDN w:val="0"/>
        <w:spacing w:before="114" w:line="360" w:lineRule="auto"/>
        <w:ind w:right="578"/>
        <w:jc w:val="both"/>
        <w:rPr>
          <w:rFonts w:ascii="Arial" w:hAnsi="Arial" w:cs="Arial"/>
          <w:color w:val="auto"/>
          <w:lang w:bidi="ar-SA"/>
        </w:rPr>
      </w:pPr>
      <w:r w:rsidRPr="009B0934">
        <w:rPr>
          <w:rFonts w:ascii="Arial" w:eastAsia="Times New Roman" w:hAnsi="Arial" w:cs="Arial"/>
          <w:b/>
          <w:bCs/>
        </w:rPr>
        <w:t>Tema 23</w:t>
      </w:r>
      <w:r w:rsidR="00133099" w:rsidRPr="009B0934">
        <w:rPr>
          <w:rFonts w:ascii="Arial" w:hAnsi="Arial" w:cs="Arial"/>
          <w:color w:val="auto"/>
          <w:lang w:bidi="ar-SA"/>
        </w:rPr>
        <w:t>. La Policía Comunitaria. La Policía de Barrio. el Policía Tutor. La prevención policial.</w:t>
      </w:r>
    </w:p>
    <w:p w:rsidR="00133099" w:rsidRPr="009B0934" w:rsidRDefault="00CE0819" w:rsidP="00AC1255">
      <w:pPr>
        <w:autoSpaceDE w:val="0"/>
        <w:autoSpaceDN w:val="0"/>
        <w:spacing w:before="132" w:line="360" w:lineRule="auto"/>
        <w:jc w:val="both"/>
        <w:rPr>
          <w:rFonts w:ascii="Arial" w:hAnsi="Arial" w:cs="Arial"/>
          <w:color w:val="auto"/>
          <w:lang w:bidi="ar-SA"/>
        </w:rPr>
      </w:pPr>
      <w:r w:rsidRPr="009B0934">
        <w:rPr>
          <w:rFonts w:ascii="Arial" w:eastAsia="Times New Roman" w:hAnsi="Arial" w:cs="Arial"/>
          <w:b/>
          <w:bCs/>
        </w:rPr>
        <w:t>Tema 24</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La Policía Judicial: Concepto. Funciones. Normativa reguladora.</w:t>
      </w:r>
    </w:p>
    <w:p w:rsidR="00133099" w:rsidRPr="009B0934" w:rsidRDefault="00CE0819" w:rsidP="00AC1255">
      <w:pPr>
        <w:autoSpaceDE w:val="0"/>
        <w:autoSpaceDN w:val="0"/>
        <w:spacing w:before="132" w:line="360" w:lineRule="auto"/>
        <w:jc w:val="both"/>
        <w:rPr>
          <w:rFonts w:ascii="Arial" w:hAnsi="Arial" w:cs="Arial"/>
          <w:color w:val="auto"/>
          <w:lang w:bidi="ar-SA"/>
        </w:rPr>
      </w:pPr>
      <w:r w:rsidRPr="009B0934">
        <w:rPr>
          <w:rFonts w:ascii="Arial" w:eastAsia="Times New Roman" w:hAnsi="Arial" w:cs="Arial"/>
          <w:b/>
          <w:bCs/>
        </w:rPr>
        <w:t>Tema 25</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 xml:space="preserve">La Policía Local como Policía Judicial. Entradas y Registros. </w:t>
      </w:r>
    </w:p>
    <w:p w:rsidR="00CE0819" w:rsidRPr="009B0934" w:rsidRDefault="00CE0819" w:rsidP="00AC1255">
      <w:pPr>
        <w:autoSpaceDE w:val="0"/>
        <w:autoSpaceDN w:val="0"/>
        <w:spacing w:before="131" w:line="360" w:lineRule="auto"/>
        <w:jc w:val="both"/>
        <w:rPr>
          <w:rFonts w:ascii="Arial" w:hAnsi="Arial" w:cs="Arial"/>
          <w:color w:val="auto"/>
          <w:lang w:bidi="ar-SA"/>
        </w:rPr>
      </w:pPr>
      <w:r w:rsidRPr="009B0934">
        <w:rPr>
          <w:rFonts w:ascii="Arial" w:eastAsia="Times New Roman" w:hAnsi="Arial" w:cs="Arial"/>
          <w:b/>
          <w:bCs/>
        </w:rPr>
        <w:t>Tema 26</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Uso de armas de fuego por las Fuerzas y Cuerpos de Seguridad. Normativa. Legítima defensa y cumplimiento del deber.</w:t>
      </w:r>
    </w:p>
    <w:p w:rsidR="00133099" w:rsidRPr="009B0934" w:rsidRDefault="00CE0819" w:rsidP="00AC1255">
      <w:pPr>
        <w:autoSpaceDE w:val="0"/>
        <w:autoSpaceDN w:val="0"/>
        <w:spacing w:before="131" w:line="360" w:lineRule="auto"/>
        <w:jc w:val="both"/>
        <w:rPr>
          <w:rFonts w:ascii="Arial" w:hAnsi="Arial" w:cs="Arial"/>
          <w:color w:val="auto"/>
          <w:lang w:bidi="ar-SA"/>
        </w:rPr>
      </w:pPr>
      <w:r w:rsidRPr="009B0934">
        <w:rPr>
          <w:rFonts w:ascii="Arial" w:eastAsia="Times New Roman" w:hAnsi="Arial" w:cs="Arial"/>
          <w:b/>
          <w:bCs/>
        </w:rPr>
        <w:t>Tema 27</w:t>
      </w:r>
      <w:r w:rsidRPr="009B0934">
        <w:rPr>
          <w:rFonts w:ascii="Arial" w:hAnsi="Arial" w:cs="Arial"/>
          <w:color w:val="auto"/>
          <w:lang w:bidi="ar-SA"/>
        </w:rPr>
        <w:t xml:space="preserve">. </w:t>
      </w:r>
      <w:r w:rsidR="00133099" w:rsidRPr="009B0934">
        <w:rPr>
          <w:rFonts w:ascii="Arial" w:hAnsi="Arial" w:cs="Arial"/>
          <w:color w:val="auto"/>
          <w:lang w:bidi="ar-SA"/>
        </w:rPr>
        <w:t xml:space="preserve">La detención. Casos en que procede. Requisitos. Supuestos especiales. Tipos de detención. Tratamiento del detenido. Derechos. Asistencia letrada. Puesta a disposición judicial. </w:t>
      </w:r>
    </w:p>
    <w:p w:rsidR="00133099" w:rsidRPr="009B0934" w:rsidRDefault="00CE0819" w:rsidP="00AC1255">
      <w:pPr>
        <w:autoSpaceDE w:val="0"/>
        <w:autoSpaceDN w:val="0"/>
        <w:spacing w:before="74" w:line="360" w:lineRule="auto"/>
        <w:jc w:val="both"/>
        <w:rPr>
          <w:rFonts w:ascii="Arial" w:hAnsi="Arial" w:cs="Arial"/>
          <w:color w:val="auto"/>
          <w:lang w:bidi="ar-SA"/>
        </w:rPr>
      </w:pPr>
      <w:r w:rsidRPr="009B0934">
        <w:rPr>
          <w:rFonts w:ascii="Arial" w:eastAsia="Times New Roman" w:hAnsi="Arial" w:cs="Arial"/>
          <w:b/>
          <w:bCs/>
        </w:rPr>
        <w:t>Tema 28</w:t>
      </w:r>
      <w:r w:rsidRPr="009B0934">
        <w:rPr>
          <w:rFonts w:ascii="Arial" w:hAnsi="Arial" w:cs="Arial"/>
          <w:color w:val="auto"/>
          <w:lang w:bidi="ar-SA"/>
        </w:rPr>
        <w:t xml:space="preserve">. </w:t>
      </w:r>
      <w:r w:rsidR="00133099" w:rsidRPr="009B0934">
        <w:rPr>
          <w:rFonts w:ascii="Arial" w:hAnsi="Arial" w:cs="Arial"/>
          <w:color w:val="auto"/>
          <w:lang w:bidi="ar-SA"/>
        </w:rPr>
        <w:t xml:space="preserve">El procedimiento de Habeas Corpus. Inspección Ocular. La Entrada y Registro en lugar cerrado. </w:t>
      </w:r>
    </w:p>
    <w:p w:rsidR="00133099" w:rsidRPr="009B0934" w:rsidRDefault="00CE0819" w:rsidP="00AC1255">
      <w:pPr>
        <w:autoSpaceDE w:val="0"/>
        <w:autoSpaceDN w:val="0"/>
        <w:spacing w:before="74" w:line="360" w:lineRule="auto"/>
        <w:jc w:val="both"/>
        <w:rPr>
          <w:rFonts w:ascii="Arial" w:hAnsi="Arial" w:cs="Arial"/>
          <w:color w:val="auto"/>
          <w:lang w:bidi="ar-SA"/>
        </w:rPr>
      </w:pPr>
      <w:r w:rsidRPr="009B0934">
        <w:rPr>
          <w:rFonts w:ascii="Arial" w:eastAsia="Times New Roman" w:hAnsi="Arial" w:cs="Arial"/>
          <w:b/>
          <w:bCs/>
        </w:rPr>
        <w:t>Tema 29</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El Atestado Policial. Concepto. Diligencias. Requisitos formales. Aspectos jurídicos. Carácter. Ratificación. Declaraciones testificales. Careo. Informes periciales.</w:t>
      </w:r>
    </w:p>
    <w:p w:rsidR="00133099" w:rsidRPr="009B0934" w:rsidRDefault="00CE0819" w:rsidP="00AC1255">
      <w:pPr>
        <w:autoSpaceDE w:val="0"/>
        <w:autoSpaceDN w:val="0"/>
        <w:spacing w:before="74" w:line="360" w:lineRule="auto"/>
        <w:jc w:val="both"/>
        <w:rPr>
          <w:rFonts w:ascii="Arial" w:hAnsi="Arial" w:cs="Arial"/>
          <w:color w:val="auto"/>
          <w:lang w:bidi="ar-SA"/>
        </w:rPr>
      </w:pPr>
      <w:r w:rsidRPr="009B0934">
        <w:rPr>
          <w:rFonts w:ascii="Arial" w:eastAsia="Times New Roman" w:hAnsi="Arial" w:cs="Arial"/>
          <w:b/>
          <w:bCs/>
        </w:rPr>
        <w:t>Tema 30</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 xml:space="preserve">La Denuncia: concepto y clases, efectos. La Querella: concepto y requisitos. diferencia entre ambas. </w:t>
      </w:r>
    </w:p>
    <w:p w:rsidR="00133099" w:rsidRPr="009B0934" w:rsidRDefault="00CE0819" w:rsidP="00AC1255">
      <w:pPr>
        <w:autoSpaceDE w:val="0"/>
        <w:autoSpaceDN w:val="0"/>
        <w:spacing w:before="74" w:line="360" w:lineRule="auto"/>
        <w:jc w:val="both"/>
        <w:rPr>
          <w:rFonts w:ascii="Arial" w:hAnsi="Arial" w:cs="Arial"/>
          <w:color w:val="auto"/>
          <w:lang w:bidi="ar-SA"/>
        </w:rPr>
      </w:pPr>
      <w:r w:rsidRPr="009B0934">
        <w:rPr>
          <w:rFonts w:ascii="Arial" w:eastAsia="Times New Roman" w:hAnsi="Arial" w:cs="Arial"/>
          <w:b/>
          <w:bCs/>
        </w:rPr>
        <w:t>Tema 31</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Derecho de reunión. Legislación vigente. Reuniones en lugares cerrados. Derecho de reunión y seguridad en las manifestaciones y lugares de tránsito público. Protección de autoridades y edificios públicos. Identificación de personas.</w:t>
      </w:r>
    </w:p>
    <w:p w:rsidR="00133099" w:rsidRPr="009B0934" w:rsidRDefault="00CE0819" w:rsidP="00AC1255">
      <w:pPr>
        <w:autoSpaceDE w:val="0"/>
        <w:autoSpaceDN w:val="0"/>
        <w:spacing w:before="57" w:line="360" w:lineRule="auto"/>
        <w:ind w:right="581"/>
        <w:jc w:val="both"/>
        <w:rPr>
          <w:rFonts w:ascii="Arial" w:hAnsi="Arial" w:cs="Arial"/>
          <w:color w:val="auto"/>
          <w:lang w:bidi="ar-SA"/>
        </w:rPr>
      </w:pPr>
      <w:r w:rsidRPr="009B0934">
        <w:rPr>
          <w:rFonts w:ascii="Arial" w:eastAsia="Times New Roman" w:hAnsi="Arial" w:cs="Arial"/>
          <w:b/>
          <w:bCs/>
        </w:rPr>
        <w:t>Tema 32</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Objetos perdidos. Problemática. Legislación.</w:t>
      </w:r>
    </w:p>
    <w:p w:rsidR="00CE0819" w:rsidRPr="009B0934" w:rsidRDefault="00CE0819" w:rsidP="00AC1255">
      <w:pPr>
        <w:autoSpaceDE w:val="0"/>
        <w:autoSpaceDN w:val="0"/>
        <w:spacing w:before="57" w:line="360" w:lineRule="auto"/>
        <w:jc w:val="both"/>
        <w:rPr>
          <w:rFonts w:ascii="Arial" w:hAnsi="Arial" w:cs="Arial"/>
          <w:color w:val="auto"/>
          <w:lang w:bidi="ar-SA"/>
        </w:rPr>
      </w:pPr>
      <w:r w:rsidRPr="009B0934">
        <w:rPr>
          <w:rFonts w:ascii="Arial" w:eastAsia="Times New Roman" w:hAnsi="Arial" w:cs="Arial"/>
          <w:b/>
          <w:bCs/>
        </w:rPr>
        <w:lastRenderedPageBreak/>
        <w:t>Tema 33</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Delitos contra la Seguridad Vial: estudio detallado .Los atestados por alcoholemia.</w:t>
      </w:r>
    </w:p>
    <w:p w:rsidR="00133099" w:rsidRPr="009B0934" w:rsidRDefault="00CE0819" w:rsidP="00AC1255">
      <w:pPr>
        <w:autoSpaceDE w:val="0"/>
        <w:autoSpaceDN w:val="0"/>
        <w:spacing w:before="57" w:line="360" w:lineRule="auto"/>
        <w:jc w:val="both"/>
        <w:rPr>
          <w:rFonts w:ascii="Arial" w:hAnsi="Arial" w:cs="Arial"/>
          <w:color w:val="auto"/>
          <w:lang w:bidi="ar-SA"/>
        </w:rPr>
      </w:pPr>
      <w:r w:rsidRPr="009B0934">
        <w:rPr>
          <w:rFonts w:ascii="Arial" w:eastAsia="Times New Roman" w:hAnsi="Arial" w:cs="Arial"/>
          <w:b/>
          <w:bCs/>
        </w:rPr>
        <w:t>Tema 34</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Tráfico, circulación y Seguridad Vial I. LO 6/2015 de 30 de Octubre. La ordenación y regulación del tráfico, funciones de la Policía Local en la materia. Medidas de regulación del tráfico, técnicas policiales para la descongestión del tráfico.</w:t>
      </w:r>
    </w:p>
    <w:p w:rsidR="00133099" w:rsidRPr="009B0934" w:rsidRDefault="00CE0819" w:rsidP="00AC1255">
      <w:pPr>
        <w:autoSpaceDE w:val="0"/>
        <w:autoSpaceDN w:val="0"/>
        <w:spacing w:before="132" w:line="360" w:lineRule="auto"/>
        <w:ind w:right="588"/>
        <w:jc w:val="both"/>
        <w:rPr>
          <w:rFonts w:ascii="Arial" w:hAnsi="Arial" w:cs="Arial"/>
          <w:color w:val="auto"/>
          <w:lang w:bidi="ar-SA"/>
        </w:rPr>
      </w:pPr>
      <w:r w:rsidRPr="009B0934">
        <w:rPr>
          <w:rFonts w:ascii="Arial" w:eastAsia="Times New Roman" w:hAnsi="Arial" w:cs="Arial"/>
          <w:b/>
          <w:bCs/>
        </w:rPr>
        <w:t>Tema 35</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Tráfico, circulación y Seguridad Vial II.LO 6/2015 de 30 de Octubre. Normas generales sobre la conducción. Permiso por puntos. Permiso de circulación. Nulidad y Lesividad. Clasificación de Infracciones.</w:t>
      </w:r>
    </w:p>
    <w:p w:rsidR="00133099" w:rsidRPr="009B0934" w:rsidRDefault="00CE0819" w:rsidP="00AC1255">
      <w:pPr>
        <w:pStyle w:val="Textoindependiente"/>
        <w:spacing w:before="132" w:line="360" w:lineRule="auto"/>
        <w:ind w:left="0" w:right="588" w:firstLine="0"/>
        <w:rPr>
          <w:rFonts w:ascii="Arial" w:eastAsia="Courier New" w:hAnsi="Arial" w:cs="Arial"/>
          <w:sz w:val="24"/>
          <w:szCs w:val="24"/>
          <w:lang w:eastAsia="es-ES"/>
        </w:rPr>
      </w:pPr>
      <w:r w:rsidRPr="009B0934">
        <w:rPr>
          <w:rFonts w:ascii="Arial" w:eastAsia="Times New Roman" w:hAnsi="Arial" w:cs="Arial"/>
          <w:b/>
          <w:bCs/>
          <w:color w:val="000000"/>
          <w:sz w:val="24"/>
          <w:szCs w:val="24"/>
          <w:lang w:eastAsia="es-ES" w:bidi="es-ES"/>
        </w:rPr>
        <w:t>Tema 36</w:t>
      </w:r>
      <w:r w:rsidR="00133099" w:rsidRPr="009B0934">
        <w:rPr>
          <w:rFonts w:ascii="Arial" w:eastAsia="Courier New" w:hAnsi="Arial" w:cs="Arial"/>
          <w:sz w:val="24"/>
          <w:szCs w:val="24"/>
          <w:lang w:eastAsia="es-ES"/>
        </w:rPr>
        <w:t>.</w:t>
      </w:r>
      <w:r w:rsidRPr="009B0934">
        <w:rPr>
          <w:rFonts w:ascii="Arial" w:eastAsia="Courier New" w:hAnsi="Arial" w:cs="Arial"/>
          <w:sz w:val="24"/>
          <w:szCs w:val="24"/>
          <w:lang w:eastAsia="es-ES"/>
        </w:rPr>
        <w:t xml:space="preserve"> </w:t>
      </w:r>
      <w:r w:rsidR="00133099" w:rsidRPr="009B0934">
        <w:rPr>
          <w:rFonts w:ascii="Arial" w:eastAsia="Courier New" w:hAnsi="Arial" w:cs="Arial"/>
          <w:sz w:val="24"/>
          <w:szCs w:val="24"/>
          <w:lang w:eastAsia="es-ES"/>
        </w:rPr>
        <w:t>Tráfico, circulación y seguridad Vial III. LO 6/2015 de 30 de Octubre. La retirada de vehículos de la vía pública. Estudio de los preceptos contenidos en la normativa de seguridad vial. Vehículos abandonados.</w:t>
      </w:r>
    </w:p>
    <w:p w:rsidR="00133099" w:rsidRPr="009B0934" w:rsidRDefault="00CE0819" w:rsidP="00AC1255">
      <w:pPr>
        <w:autoSpaceDE w:val="0"/>
        <w:autoSpaceDN w:val="0"/>
        <w:spacing w:before="57" w:line="360" w:lineRule="auto"/>
        <w:jc w:val="both"/>
        <w:rPr>
          <w:rFonts w:ascii="Arial" w:hAnsi="Arial" w:cs="Arial"/>
          <w:color w:val="auto"/>
          <w:lang w:bidi="ar-SA"/>
        </w:rPr>
      </w:pPr>
      <w:r w:rsidRPr="009B0934">
        <w:rPr>
          <w:rFonts w:ascii="Arial" w:eastAsia="Times New Roman" w:hAnsi="Arial" w:cs="Arial"/>
          <w:b/>
          <w:bCs/>
        </w:rPr>
        <w:t>Tema 37</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La conducción bajo la influencia de bebidas alcohólicas, estupefacientes y sustancias psicotrópicas. Métodos de detección y formas de actuación. Normativa vigente.</w:t>
      </w:r>
    </w:p>
    <w:p w:rsidR="00133099" w:rsidRPr="009B0934" w:rsidRDefault="00CE0819" w:rsidP="00AC1255">
      <w:pPr>
        <w:autoSpaceDE w:val="0"/>
        <w:autoSpaceDN w:val="0"/>
        <w:spacing w:before="132" w:line="360" w:lineRule="auto"/>
        <w:ind w:right="588"/>
        <w:jc w:val="both"/>
        <w:rPr>
          <w:rFonts w:ascii="Arial" w:hAnsi="Arial" w:cs="Arial"/>
          <w:color w:val="auto"/>
          <w:lang w:bidi="ar-SA"/>
        </w:rPr>
      </w:pPr>
      <w:r w:rsidRPr="009B0934">
        <w:rPr>
          <w:rFonts w:ascii="Arial" w:eastAsia="Times New Roman" w:hAnsi="Arial" w:cs="Arial"/>
          <w:b/>
          <w:bCs/>
        </w:rPr>
        <w:t>Tema 38</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Real Decreto 1428/2003, de 21 de noviembre, por el que se aprueba el reglamento general de circulación: Ámbito de aplicación, Normas generales de los conductores. Normas sobre bebidas alcohólicas y estupefacientes o drogas tóxicas.</w:t>
      </w:r>
    </w:p>
    <w:p w:rsidR="00133099" w:rsidRPr="009B0934" w:rsidRDefault="00CE0819" w:rsidP="00AC1255">
      <w:pPr>
        <w:autoSpaceDE w:val="0"/>
        <w:autoSpaceDN w:val="0"/>
        <w:spacing w:before="132" w:line="360" w:lineRule="auto"/>
        <w:ind w:right="588"/>
        <w:jc w:val="both"/>
        <w:rPr>
          <w:rFonts w:ascii="Arial" w:hAnsi="Arial" w:cs="Arial"/>
          <w:color w:val="auto"/>
          <w:lang w:bidi="ar-SA"/>
        </w:rPr>
      </w:pPr>
      <w:r w:rsidRPr="009B0934">
        <w:rPr>
          <w:rFonts w:ascii="Arial" w:eastAsia="Times New Roman" w:hAnsi="Arial" w:cs="Arial"/>
          <w:b/>
          <w:bCs/>
        </w:rPr>
        <w:t>Tema 39</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Real Decreto 320/1994 de 25 de febrero, por el que se aprueba el reglamento de procedimiento sancionador en materia de tráfico, circulación de vehículos a motor y seguridad vial.</w:t>
      </w:r>
    </w:p>
    <w:p w:rsidR="00133099" w:rsidRPr="009B0934" w:rsidRDefault="00CE0819" w:rsidP="00AC1255">
      <w:pPr>
        <w:autoSpaceDE w:val="0"/>
        <w:autoSpaceDN w:val="0"/>
        <w:spacing w:before="132" w:line="360" w:lineRule="auto"/>
        <w:ind w:right="588"/>
        <w:jc w:val="both"/>
        <w:rPr>
          <w:rFonts w:ascii="Arial" w:hAnsi="Arial" w:cs="Arial"/>
          <w:color w:val="auto"/>
          <w:lang w:bidi="ar-SA"/>
        </w:rPr>
      </w:pPr>
      <w:r w:rsidRPr="009B0934">
        <w:rPr>
          <w:rFonts w:ascii="Arial" w:eastAsia="Times New Roman" w:hAnsi="Arial" w:cs="Arial"/>
          <w:b/>
          <w:bCs/>
        </w:rPr>
        <w:t>Tema 40</w:t>
      </w:r>
      <w:r w:rsidR="00133099" w:rsidRPr="009B0934">
        <w:rPr>
          <w:rFonts w:ascii="Arial" w:eastAsia="Times New Roman" w:hAnsi="Arial" w:cs="Arial"/>
          <w:b/>
          <w:bCs/>
        </w:rPr>
        <w:t>.</w:t>
      </w:r>
      <w:r w:rsidRPr="009B0934">
        <w:rPr>
          <w:rFonts w:ascii="Arial" w:hAnsi="Arial" w:cs="Arial"/>
          <w:color w:val="auto"/>
          <w:lang w:bidi="ar-SA"/>
        </w:rPr>
        <w:t xml:space="preserve"> </w:t>
      </w:r>
      <w:r w:rsidR="00133099" w:rsidRPr="009B0934">
        <w:rPr>
          <w:rFonts w:ascii="Arial" w:hAnsi="Arial" w:cs="Arial"/>
          <w:color w:val="auto"/>
          <w:lang w:bidi="ar-SA"/>
        </w:rPr>
        <w:t>LO 4/2015, de 30 de marzo, de Protección de la Seguridad Ciudadana: Objeto y fines. El binomio seguridad y libertad. Actuaciones para el mantenimiento y restablecimiento de la seguridad ciudadana.</w:t>
      </w:r>
    </w:p>
    <w:p w:rsidR="00133099" w:rsidRPr="009B0934" w:rsidRDefault="00CE0819" w:rsidP="00AC1255">
      <w:pPr>
        <w:autoSpaceDE w:val="0"/>
        <w:autoSpaceDN w:val="0"/>
        <w:spacing w:before="56" w:line="360" w:lineRule="auto"/>
        <w:ind w:right="582"/>
        <w:jc w:val="both"/>
        <w:rPr>
          <w:rFonts w:ascii="Arial" w:hAnsi="Arial" w:cs="Arial"/>
          <w:color w:val="auto"/>
          <w:lang w:bidi="ar-SA"/>
        </w:rPr>
      </w:pPr>
      <w:r w:rsidRPr="009B0934">
        <w:rPr>
          <w:rFonts w:ascii="Arial" w:eastAsia="Times New Roman" w:hAnsi="Arial" w:cs="Arial"/>
          <w:b/>
          <w:bCs/>
        </w:rPr>
        <w:t>Tema 41</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LO 4/2015, de 30 de marzo, de Protección de la Seguridad Ciudadana Sujetos responsables, órganos competentes y reglas generales sobre las infracciones y la aplicación de las sanciones.</w:t>
      </w:r>
    </w:p>
    <w:p w:rsidR="00133099" w:rsidRPr="009B0934" w:rsidRDefault="00CE0819" w:rsidP="00AC1255">
      <w:pPr>
        <w:autoSpaceDE w:val="0"/>
        <w:autoSpaceDN w:val="0"/>
        <w:spacing w:before="56" w:line="360" w:lineRule="auto"/>
        <w:ind w:right="582"/>
        <w:jc w:val="both"/>
        <w:rPr>
          <w:rFonts w:ascii="Arial" w:hAnsi="Arial" w:cs="Arial"/>
          <w:color w:val="auto"/>
          <w:lang w:bidi="ar-SA"/>
        </w:rPr>
      </w:pPr>
      <w:r w:rsidRPr="009B0934">
        <w:rPr>
          <w:rFonts w:ascii="Arial" w:eastAsia="Times New Roman" w:hAnsi="Arial" w:cs="Arial"/>
          <w:b/>
          <w:bCs/>
        </w:rPr>
        <w:t>Tema 42</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 xml:space="preserve">LO 4/2015, de 30 de marzo, de Protección de la Seguridad </w:t>
      </w:r>
      <w:r w:rsidR="00133099" w:rsidRPr="009B0934">
        <w:rPr>
          <w:rFonts w:ascii="Arial" w:hAnsi="Arial" w:cs="Arial"/>
          <w:color w:val="auto"/>
          <w:lang w:bidi="ar-SA"/>
        </w:rPr>
        <w:lastRenderedPageBreak/>
        <w:t>Ciudadana. Procedimiento de la identificación. Obligación referente a la documentación personal tanto de nacionales como de extranjeros.</w:t>
      </w:r>
    </w:p>
    <w:p w:rsidR="00133099" w:rsidRPr="009B0934" w:rsidRDefault="00CE0819" w:rsidP="00AC1255">
      <w:pPr>
        <w:pStyle w:val="Textoindependiente"/>
        <w:spacing w:line="360" w:lineRule="auto"/>
        <w:ind w:left="0" w:firstLine="0"/>
        <w:rPr>
          <w:rFonts w:ascii="Arial" w:eastAsia="Courier New" w:hAnsi="Arial" w:cs="Arial"/>
          <w:sz w:val="24"/>
          <w:szCs w:val="24"/>
          <w:lang w:eastAsia="es-ES"/>
        </w:rPr>
      </w:pPr>
      <w:r w:rsidRPr="009B0934">
        <w:rPr>
          <w:rFonts w:ascii="Arial" w:eastAsia="Times New Roman" w:hAnsi="Arial" w:cs="Arial"/>
          <w:b/>
          <w:bCs/>
          <w:color w:val="000000"/>
          <w:sz w:val="24"/>
          <w:szCs w:val="24"/>
          <w:lang w:eastAsia="es-ES" w:bidi="es-ES"/>
        </w:rPr>
        <w:t>Tema 43</w:t>
      </w:r>
      <w:r w:rsidR="00133099" w:rsidRPr="009B0934">
        <w:rPr>
          <w:rFonts w:ascii="Arial" w:eastAsia="Courier New" w:hAnsi="Arial" w:cs="Arial"/>
          <w:sz w:val="24"/>
          <w:szCs w:val="24"/>
          <w:lang w:eastAsia="es-ES"/>
        </w:rPr>
        <w:t>.</w:t>
      </w:r>
      <w:r w:rsidRPr="009B0934">
        <w:rPr>
          <w:rFonts w:ascii="Arial" w:eastAsia="Courier New" w:hAnsi="Arial" w:cs="Arial"/>
          <w:sz w:val="24"/>
          <w:szCs w:val="24"/>
          <w:lang w:eastAsia="es-ES"/>
        </w:rPr>
        <w:t xml:space="preserve"> </w:t>
      </w:r>
      <w:r w:rsidR="00133099" w:rsidRPr="009B0934">
        <w:rPr>
          <w:rFonts w:ascii="Arial" w:eastAsia="Courier New" w:hAnsi="Arial" w:cs="Arial"/>
          <w:sz w:val="24"/>
          <w:szCs w:val="24"/>
          <w:lang w:eastAsia="es-ES"/>
        </w:rPr>
        <w:t>Intervención policial I. Actuación de la Policía Local: a) En materia de policía administrativa, b) En caso de accidente de circulación. Clases de accidentes, intervención y práctica de actuaciones.</w:t>
      </w:r>
    </w:p>
    <w:p w:rsidR="00133099" w:rsidRPr="009B0934" w:rsidRDefault="00CE0819" w:rsidP="00AC1255">
      <w:pPr>
        <w:pStyle w:val="Textoindependiente"/>
        <w:spacing w:line="360" w:lineRule="auto"/>
        <w:ind w:left="0" w:firstLine="0"/>
        <w:rPr>
          <w:rFonts w:ascii="Arial" w:eastAsia="Courier New" w:hAnsi="Arial" w:cs="Arial"/>
          <w:sz w:val="24"/>
          <w:szCs w:val="24"/>
          <w:lang w:eastAsia="es-ES"/>
        </w:rPr>
      </w:pPr>
      <w:r w:rsidRPr="009B0934">
        <w:rPr>
          <w:rFonts w:ascii="Arial" w:eastAsia="Times New Roman" w:hAnsi="Arial" w:cs="Arial"/>
          <w:b/>
          <w:bCs/>
          <w:color w:val="000000"/>
          <w:sz w:val="24"/>
          <w:szCs w:val="24"/>
          <w:lang w:eastAsia="es-ES" w:bidi="es-ES"/>
        </w:rPr>
        <w:t>Tema 44</w:t>
      </w:r>
      <w:r w:rsidRPr="009B0934">
        <w:rPr>
          <w:rFonts w:ascii="Arial" w:eastAsia="Courier New" w:hAnsi="Arial" w:cs="Arial"/>
          <w:sz w:val="24"/>
          <w:szCs w:val="24"/>
          <w:lang w:eastAsia="es-ES"/>
        </w:rPr>
        <w:t xml:space="preserve">. </w:t>
      </w:r>
      <w:r w:rsidR="00133099" w:rsidRPr="009B0934">
        <w:rPr>
          <w:rFonts w:ascii="Arial" w:eastAsia="Courier New" w:hAnsi="Arial" w:cs="Arial"/>
          <w:sz w:val="24"/>
          <w:szCs w:val="24"/>
          <w:lang w:eastAsia="es-ES"/>
        </w:rPr>
        <w:t>Intervención policial II. Actuación policial: a) En materia de Robos y Hurtos. b) Robo/Hurto uso de vehículos. c) Daños y daños imprudentes.</w:t>
      </w:r>
    </w:p>
    <w:p w:rsidR="00133099" w:rsidRPr="009B0934" w:rsidRDefault="00CE0819" w:rsidP="00AC1255">
      <w:pPr>
        <w:pStyle w:val="Textoindependiente"/>
        <w:spacing w:line="360" w:lineRule="auto"/>
        <w:ind w:left="0" w:firstLine="0"/>
        <w:rPr>
          <w:rFonts w:ascii="Arial" w:eastAsia="Courier New" w:hAnsi="Arial" w:cs="Arial"/>
          <w:sz w:val="24"/>
          <w:szCs w:val="24"/>
          <w:lang w:eastAsia="es-ES"/>
        </w:rPr>
      </w:pPr>
      <w:r w:rsidRPr="009B0934">
        <w:rPr>
          <w:rFonts w:ascii="Arial" w:eastAsia="Times New Roman" w:hAnsi="Arial" w:cs="Arial"/>
          <w:b/>
          <w:bCs/>
          <w:color w:val="000000"/>
          <w:sz w:val="24"/>
          <w:szCs w:val="24"/>
          <w:lang w:eastAsia="es-ES" w:bidi="es-ES"/>
        </w:rPr>
        <w:t>Tema 45</w:t>
      </w:r>
      <w:r w:rsidR="00133099" w:rsidRPr="009B0934">
        <w:rPr>
          <w:rFonts w:ascii="Arial" w:eastAsia="Courier New" w:hAnsi="Arial" w:cs="Arial"/>
          <w:sz w:val="24"/>
          <w:szCs w:val="24"/>
          <w:lang w:eastAsia="es-ES"/>
        </w:rPr>
        <w:t>.</w:t>
      </w:r>
      <w:r w:rsidRPr="009B0934">
        <w:rPr>
          <w:rFonts w:ascii="Arial" w:eastAsia="Courier New" w:hAnsi="Arial" w:cs="Arial"/>
          <w:sz w:val="24"/>
          <w:szCs w:val="24"/>
          <w:lang w:eastAsia="es-ES"/>
        </w:rPr>
        <w:t xml:space="preserve"> </w:t>
      </w:r>
      <w:r w:rsidR="00133099" w:rsidRPr="009B0934">
        <w:rPr>
          <w:rFonts w:ascii="Arial" w:eastAsia="Courier New" w:hAnsi="Arial" w:cs="Arial"/>
          <w:sz w:val="24"/>
          <w:szCs w:val="24"/>
          <w:lang w:eastAsia="es-ES"/>
        </w:rPr>
        <w:t>Intervención policial III. Actuación policial: a) Usurpación de bienes inmuebles. b) Allanamiento de morada. c) Revelación de secretos.</w:t>
      </w:r>
    </w:p>
    <w:p w:rsidR="00133099" w:rsidRPr="009B0934" w:rsidRDefault="00CE0819" w:rsidP="00AC1255">
      <w:pPr>
        <w:pStyle w:val="Textoindependiente"/>
        <w:spacing w:line="360" w:lineRule="auto"/>
        <w:ind w:left="0" w:firstLine="0"/>
        <w:rPr>
          <w:rFonts w:ascii="Arial" w:eastAsia="Courier New" w:hAnsi="Arial" w:cs="Arial"/>
          <w:sz w:val="24"/>
          <w:szCs w:val="24"/>
          <w:lang w:eastAsia="es-ES"/>
        </w:rPr>
      </w:pPr>
      <w:r w:rsidRPr="009B0934">
        <w:rPr>
          <w:rFonts w:ascii="Arial" w:eastAsia="Times New Roman" w:hAnsi="Arial" w:cs="Arial"/>
          <w:b/>
          <w:bCs/>
          <w:color w:val="000000"/>
          <w:sz w:val="24"/>
          <w:szCs w:val="24"/>
          <w:lang w:eastAsia="es-ES" w:bidi="es-ES"/>
        </w:rPr>
        <w:t>Tema 46</w:t>
      </w:r>
      <w:r w:rsidR="00133099" w:rsidRPr="009B0934">
        <w:rPr>
          <w:rFonts w:ascii="Arial" w:eastAsia="Courier New" w:hAnsi="Arial" w:cs="Arial"/>
          <w:sz w:val="24"/>
          <w:szCs w:val="24"/>
          <w:lang w:eastAsia="es-ES"/>
        </w:rPr>
        <w:t>.</w:t>
      </w:r>
      <w:r w:rsidRPr="009B0934">
        <w:rPr>
          <w:rFonts w:ascii="Arial" w:eastAsia="Courier New" w:hAnsi="Arial" w:cs="Arial"/>
          <w:sz w:val="24"/>
          <w:szCs w:val="24"/>
          <w:lang w:eastAsia="es-ES"/>
        </w:rPr>
        <w:t xml:space="preserve"> </w:t>
      </w:r>
      <w:r w:rsidR="00133099" w:rsidRPr="009B0934">
        <w:rPr>
          <w:rFonts w:ascii="Arial" w:eastAsia="Courier New" w:hAnsi="Arial" w:cs="Arial"/>
          <w:sz w:val="24"/>
          <w:szCs w:val="24"/>
          <w:lang w:eastAsia="es-ES"/>
        </w:rPr>
        <w:t xml:space="preserve">Intervención policial IV. Actuación policial: a) Delitos de Violencia de Género y Domestica. b) Protocolo de colaboración de las Fuerzas y Cuerpos de seguridad del Estado y Policías Locales. </w:t>
      </w:r>
    </w:p>
    <w:p w:rsidR="00133099" w:rsidRPr="009B0934" w:rsidRDefault="00CE0819" w:rsidP="00AC1255">
      <w:pPr>
        <w:autoSpaceDE w:val="0"/>
        <w:autoSpaceDN w:val="0"/>
        <w:spacing w:before="114" w:line="360" w:lineRule="auto"/>
        <w:ind w:right="43"/>
        <w:jc w:val="both"/>
        <w:rPr>
          <w:rFonts w:ascii="Arial" w:hAnsi="Arial" w:cs="Arial"/>
          <w:color w:val="auto"/>
          <w:lang w:bidi="ar-SA"/>
        </w:rPr>
      </w:pPr>
      <w:r w:rsidRPr="009B0934">
        <w:rPr>
          <w:rFonts w:ascii="Arial" w:eastAsia="Times New Roman" w:hAnsi="Arial" w:cs="Arial"/>
          <w:b/>
          <w:bCs/>
        </w:rPr>
        <w:t>Tema 47</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La seguridad ciudadana y la delinc</w:t>
      </w:r>
      <w:r w:rsidR="00AC1255">
        <w:rPr>
          <w:rFonts w:ascii="Arial" w:hAnsi="Arial" w:cs="Arial"/>
          <w:color w:val="auto"/>
          <w:lang w:bidi="ar-SA"/>
        </w:rPr>
        <w:t xml:space="preserve">uencia juvenil: Característica, </w:t>
      </w:r>
      <w:r w:rsidR="00133099" w:rsidRPr="009B0934">
        <w:rPr>
          <w:rFonts w:ascii="Arial" w:hAnsi="Arial" w:cs="Arial"/>
          <w:color w:val="auto"/>
          <w:lang w:bidi="ar-SA"/>
        </w:rPr>
        <w:t>causas y efectos. El fenómeno de la Ocupación. Problemáticas asociadas al ocio juvenil en lugares públicos. Actuación ante el acoso escolar (bullying).</w:t>
      </w:r>
    </w:p>
    <w:p w:rsidR="00133099" w:rsidRPr="009B0934" w:rsidRDefault="00CE0819" w:rsidP="00AC1255">
      <w:pPr>
        <w:tabs>
          <w:tab w:val="left" w:pos="8505"/>
        </w:tabs>
        <w:autoSpaceDE w:val="0"/>
        <w:autoSpaceDN w:val="0"/>
        <w:spacing w:before="57" w:line="360" w:lineRule="auto"/>
        <w:ind w:right="-99"/>
        <w:jc w:val="both"/>
        <w:rPr>
          <w:rFonts w:ascii="Arial" w:hAnsi="Arial" w:cs="Arial"/>
          <w:color w:val="auto"/>
          <w:lang w:bidi="ar-SA"/>
        </w:rPr>
      </w:pPr>
      <w:r w:rsidRPr="009B0934">
        <w:rPr>
          <w:rFonts w:ascii="Arial" w:eastAsia="Times New Roman" w:hAnsi="Arial" w:cs="Arial"/>
          <w:b/>
          <w:bCs/>
        </w:rPr>
        <w:t>Tema 48</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El problema de la droga en la sociedad actual. Su incidencia en la</w:t>
      </w:r>
      <w:r w:rsidR="00A35E2C" w:rsidRPr="009B0934">
        <w:rPr>
          <w:rFonts w:ascii="Arial" w:hAnsi="Arial" w:cs="Arial"/>
          <w:color w:val="auto"/>
          <w:lang w:bidi="ar-SA"/>
        </w:rPr>
        <w:t xml:space="preserve"> </w:t>
      </w:r>
      <w:r w:rsidR="00133099" w:rsidRPr="009B0934">
        <w:rPr>
          <w:rFonts w:ascii="Arial" w:hAnsi="Arial" w:cs="Arial"/>
          <w:color w:val="auto"/>
          <w:lang w:bidi="ar-SA"/>
        </w:rPr>
        <w:t>seguridad</w:t>
      </w:r>
      <w:r w:rsidR="00A35E2C" w:rsidRPr="009B0934">
        <w:rPr>
          <w:rFonts w:ascii="Arial" w:hAnsi="Arial" w:cs="Arial"/>
          <w:color w:val="auto"/>
          <w:lang w:bidi="ar-SA"/>
        </w:rPr>
        <w:t xml:space="preserve"> </w:t>
      </w:r>
      <w:r w:rsidR="00133099" w:rsidRPr="009B0934">
        <w:rPr>
          <w:rFonts w:ascii="Arial" w:hAnsi="Arial" w:cs="Arial"/>
          <w:color w:val="auto"/>
          <w:lang w:bidi="ar-SA"/>
        </w:rPr>
        <w:t>ciudadana.</w:t>
      </w:r>
      <w:r w:rsidR="00A35E2C" w:rsidRPr="009B0934">
        <w:rPr>
          <w:rFonts w:ascii="Arial" w:hAnsi="Arial" w:cs="Arial"/>
          <w:color w:val="auto"/>
          <w:lang w:bidi="ar-SA"/>
        </w:rPr>
        <w:t xml:space="preserve"> </w:t>
      </w:r>
      <w:r w:rsidR="00133099" w:rsidRPr="009B0934">
        <w:rPr>
          <w:rFonts w:ascii="Arial" w:hAnsi="Arial" w:cs="Arial"/>
          <w:color w:val="auto"/>
          <w:lang w:bidi="ar-SA"/>
        </w:rPr>
        <w:t>Instrumentos</w:t>
      </w:r>
      <w:r w:rsidR="00A35E2C" w:rsidRPr="009B0934">
        <w:rPr>
          <w:rFonts w:ascii="Arial" w:hAnsi="Arial" w:cs="Arial"/>
          <w:color w:val="auto"/>
          <w:lang w:bidi="ar-SA"/>
        </w:rPr>
        <w:t xml:space="preserve"> </w:t>
      </w:r>
      <w:r w:rsidR="00133099" w:rsidRPr="009B0934">
        <w:rPr>
          <w:rFonts w:ascii="Arial" w:hAnsi="Arial" w:cs="Arial"/>
          <w:color w:val="auto"/>
          <w:lang w:bidi="ar-SA"/>
        </w:rPr>
        <w:t>de</w:t>
      </w:r>
      <w:r w:rsidR="00A35E2C" w:rsidRPr="009B0934">
        <w:rPr>
          <w:rFonts w:ascii="Arial" w:hAnsi="Arial" w:cs="Arial"/>
          <w:color w:val="auto"/>
          <w:lang w:bidi="ar-SA"/>
        </w:rPr>
        <w:t xml:space="preserve"> </w:t>
      </w:r>
      <w:r w:rsidR="00133099" w:rsidRPr="009B0934">
        <w:rPr>
          <w:rFonts w:ascii="Arial" w:hAnsi="Arial" w:cs="Arial"/>
          <w:color w:val="auto"/>
          <w:lang w:bidi="ar-SA"/>
        </w:rPr>
        <w:t>apoyo</w:t>
      </w:r>
      <w:r w:rsidR="00A35E2C" w:rsidRPr="009B0934">
        <w:rPr>
          <w:rFonts w:ascii="Arial" w:hAnsi="Arial" w:cs="Arial"/>
          <w:color w:val="auto"/>
          <w:lang w:bidi="ar-SA"/>
        </w:rPr>
        <w:t xml:space="preserve"> </w:t>
      </w:r>
      <w:r w:rsidR="00133099" w:rsidRPr="009B0934">
        <w:rPr>
          <w:rFonts w:ascii="Arial" w:hAnsi="Arial" w:cs="Arial"/>
          <w:color w:val="auto"/>
          <w:lang w:bidi="ar-SA"/>
        </w:rPr>
        <w:t>a</w:t>
      </w:r>
      <w:r w:rsidR="00A35E2C" w:rsidRPr="009B0934">
        <w:rPr>
          <w:rFonts w:ascii="Arial" w:hAnsi="Arial" w:cs="Arial"/>
          <w:color w:val="auto"/>
          <w:lang w:bidi="ar-SA"/>
        </w:rPr>
        <w:t xml:space="preserve"> </w:t>
      </w:r>
      <w:r w:rsidR="00133099" w:rsidRPr="009B0934">
        <w:rPr>
          <w:rFonts w:ascii="Arial" w:hAnsi="Arial" w:cs="Arial"/>
          <w:color w:val="auto"/>
          <w:lang w:bidi="ar-SA"/>
        </w:rPr>
        <w:t>drogodependientes.</w:t>
      </w:r>
      <w:r w:rsidR="00A35E2C" w:rsidRPr="009B0934">
        <w:rPr>
          <w:rFonts w:ascii="Arial" w:hAnsi="Arial" w:cs="Arial"/>
          <w:color w:val="auto"/>
          <w:lang w:bidi="ar-SA"/>
        </w:rPr>
        <w:t xml:space="preserve"> </w:t>
      </w:r>
      <w:r w:rsidR="00133099" w:rsidRPr="009B0934">
        <w:rPr>
          <w:rFonts w:ascii="Arial" w:hAnsi="Arial" w:cs="Arial"/>
          <w:color w:val="auto"/>
          <w:lang w:bidi="ar-SA"/>
        </w:rPr>
        <w:t>El</w:t>
      </w:r>
      <w:r w:rsidR="00A35E2C" w:rsidRPr="009B0934">
        <w:rPr>
          <w:rFonts w:ascii="Arial" w:hAnsi="Arial" w:cs="Arial"/>
          <w:color w:val="auto"/>
          <w:lang w:bidi="ar-SA"/>
        </w:rPr>
        <w:t xml:space="preserve"> </w:t>
      </w:r>
      <w:r w:rsidR="00133099" w:rsidRPr="009B0934">
        <w:rPr>
          <w:rFonts w:ascii="Arial" w:hAnsi="Arial" w:cs="Arial"/>
          <w:color w:val="auto"/>
          <w:lang w:bidi="ar-SA"/>
        </w:rPr>
        <w:t>papel</w:t>
      </w:r>
      <w:r w:rsidR="00A35E2C" w:rsidRPr="009B0934">
        <w:rPr>
          <w:rFonts w:ascii="Arial" w:hAnsi="Arial" w:cs="Arial"/>
          <w:color w:val="auto"/>
          <w:lang w:bidi="ar-SA"/>
        </w:rPr>
        <w:t xml:space="preserve"> </w:t>
      </w:r>
      <w:r w:rsidR="00133099" w:rsidRPr="009B0934">
        <w:rPr>
          <w:rFonts w:ascii="Arial" w:hAnsi="Arial" w:cs="Arial"/>
          <w:color w:val="auto"/>
          <w:lang w:bidi="ar-SA"/>
        </w:rPr>
        <w:t>de</w:t>
      </w:r>
      <w:r w:rsidR="00A35E2C" w:rsidRPr="009B0934">
        <w:rPr>
          <w:rFonts w:ascii="Arial" w:hAnsi="Arial" w:cs="Arial"/>
          <w:color w:val="auto"/>
          <w:lang w:bidi="ar-SA"/>
        </w:rPr>
        <w:t xml:space="preserve"> </w:t>
      </w:r>
      <w:r w:rsidR="00133099" w:rsidRPr="009B0934">
        <w:rPr>
          <w:rFonts w:ascii="Arial" w:hAnsi="Arial" w:cs="Arial"/>
          <w:color w:val="auto"/>
          <w:lang w:bidi="ar-SA"/>
        </w:rPr>
        <w:t>la Policía Local en la prevención de las drogodependencias y el trabajo policial contra el “menudeo” de drogas ilegales.</w:t>
      </w:r>
    </w:p>
    <w:p w:rsidR="00133099" w:rsidRPr="009B0934" w:rsidRDefault="00CE0819" w:rsidP="00AC1255">
      <w:pPr>
        <w:autoSpaceDE w:val="0"/>
        <w:autoSpaceDN w:val="0"/>
        <w:spacing w:before="57" w:line="360" w:lineRule="auto"/>
        <w:ind w:right="43"/>
        <w:jc w:val="both"/>
        <w:rPr>
          <w:rFonts w:ascii="Arial" w:hAnsi="Arial" w:cs="Arial"/>
          <w:color w:val="auto"/>
          <w:lang w:bidi="ar-SA"/>
        </w:rPr>
      </w:pPr>
      <w:r w:rsidRPr="009B0934">
        <w:rPr>
          <w:rFonts w:ascii="Arial" w:eastAsia="Times New Roman" w:hAnsi="Arial" w:cs="Arial"/>
          <w:b/>
          <w:bCs/>
        </w:rPr>
        <w:t>Tema 49</w:t>
      </w:r>
      <w:r w:rsidR="00133099" w:rsidRPr="009B0934">
        <w:rPr>
          <w:rFonts w:ascii="Arial" w:hAnsi="Arial" w:cs="Arial"/>
          <w:color w:val="auto"/>
          <w:lang w:bidi="ar-SA"/>
        </w:rPr>
        <w:t>.</w:t>
      </w:r>
      <w:r w:rsidRPr="009B0934">
        <w:rPr>
          <w:rFonts w:ascii="Arial" w:hAnsi="Arial" w:cs="Arial"/>
          <w:color w:val="auto"/>
          <w:lang w:bidi="ar-SA"/>
        </w:rPr>
        <w:t xml:space="preserve"> </w:t>
      </w:r>
      <w:r w:rsidR="00133099" w:rsidRPr="009B0934">
        <w:rPr>
          <w:rFonts w:ascii="Arial" w:hAnsi="Arial" w:cs="Arial"/>
          <w:color w:val="auto"/>
          <w:lang w:bidi="ar-SA"/>
        </w:rPr>
        <w:t>El</w:t>
      </w:r>
      <w:r w:rsidR="00A35E2C" w:rsidRPr="009B0934">
        <w:rPr>
          <w:rFonts w:ascii="Arial" w:hAnsi="Arial" w:cs="Arial"/>
          <w:color w:val="auto"/>
          <w:lang w:bidi="ar-SA"/>
        </w:rPr>
        <w:t xml:space="preserve"> </w:t>
      </w:r>
      <w:r w:rsidR="00133099" w:rsidRPr="009B0934">
        <w:rPr>
          <w:rFonts w:ascii="Arial" w:hAnsi="Arial" w:cs="Arial"/>
          <w:color w:val="auto"/>
          <w:lang w:bidi="ar-SA"/>
        </w:rPr>
        <w:t>fenómeno</w:t>
      </w:r>
      <w:r w:rsidR="00A35E2C" w:rsidRPr="009B0934">
        <w:rPr>
          <w:rFonts w:ascii="Arial" w:hAnsi="Arial" w:cs="Arial"/>
          <w:color w:val="auto"/>
          <w:lang w:bidi="ar-SA"/>
        </w:rPr>
        <w:t xml:space="preserve"> </w:t>
      </w:r>
      <w:r w:rsidR="00133099" w:rsidRPr="009B0934">
        <w:rPr>
          <w:rFonts w:ascii="Arial" w:hAnsi="Arial" w:cs="Arial"/>
          <w:color w:val="auto"/>
          <w:lang w:bidi="ar-SA"/>
        </w:rPr>
        <w:t>de los delitos telemáticos en redes sociales: ciberbullying, sexting, stalking. Efectos y problemática social. Importancia preventiva de la Policial Local en este tipo de delitos.</w:t>
      </w:r>
    </w:p>
    <w:p w:rsidR="00A35E2C" w:rsidRDefault="00A35E2C" w:rsidP="00AC1255">
      <w:pPr>
        <w:autoSpaceDE w:val="0"/>
        <w:autoSpaceDN w:val="0"/>
        <w:spacing w:before="57" w:line="360" w:lineRule="auto"/>
        <w:ind w:right="43"/>
        <w:jc w:val="both"/>
        <w:rPr>
          <w:rFonts w:ascii="Arial" w:hAnsi="Arial" w:cs="Arial"/>
          <w:color w:val="auto"/>
          <w:lang w:bidi="ar-SA"/>
        </w:rPr>
      </w:pPr>
      <w:r w:rsidRPr="009B0934">
        <w:rPr>
          <w:rFonts w:ascii="Arial" w:hAnsi="Arial" w:cs="Arial"/>
          <w:b/>
          <w:color w:val="auto"/>
          <w:lang w:bidi="ar-SA"/>
        </w:rPr>
        <w:t xml:space="preserve">Tema 50. </w:t>
      </w:r>
      <w:r w:rsidRPr="009B0934">
        <w:rPr>
          <w:rFonts w:ascii="Arial" w:hAnsi="Arial" w:cs="Arial"/>
          <w:color w:val="auto"/>
          <w:lang w:bidi="ar-SA"/>
        </w:rPr>
        <w:t>Ley orgánica 5/2000 de 12 de enero de la responsabilidad penal del menor, aspectos generales. In</w:t>
      </w:r>
      <w:r w:rsidR="009B0934">
        <w:rPr>
          <w:rFonts w:ascii="Arial" w:hAnsi="Arial" w:cs="Arial"/>
          <w:color w:val="auto"/>
          <w:lang w:bidi="ar-SA"/>
        </w:rPr>
        <w:t>tervención policial con menores”.</w:t>
      </w:r>
    </w:p>
    <w:p w:rsidR="001429F3" w:rsidRDefault="001429F3" w:rsidP="00AC1255">
      <w:pPr>
        <w:ind w:left="-567" w:firstLine="567"/>
        <w:jc w:val="both"/>
        <w:rPr>
          <w:rFonts w:ascii="Arial" w:hAnsi="Arial" w:cs="Arial"/>
          <w:b/>
        </w:rPr>
      </w:pPr>
      <w:bookmarkStart w:id="0" w:name="_GoBack"/>
      <w:bookmarkEnd w:id="0"/>
    </w:p>
    <w:p w:rsidR="008C6C98" w:rsidRDefault="008C6C98" w:rsidP="00AC1255">
      <w:pPr>
        <w:ind w:left="-567" w:firstLine="567"/>
        <w:jc w:val="both"/>
        <w:rPr>
          <w:rFonts w:ascii="Arial" w:hAnsi="Arial" w:cs="Arial"/>
        </w:rPr>
      </w:pPr>
      <w:r w:rsidRPr="00FC4532">
        <w:rPr>
          <w:rFonts w:ascii="Arial" w:hAnsi="Arial" w:cs="Arial"/>
          <w:b/>
        </w:rPr>
        <w:t>SEGUNDO.-</w:t>
      </w:r>
      <w:r>
        <w:rPr>
          <w:rFonts w:ascii="Arial" w:hAnsi="Arial" w:cs="Arial"/>
        </w:rPr>
        <w:t xml:space="preserve"> Convocar la celebración de las referidas pruebas selectivas.</w:t>
      </w:r>
    </w:p>
    <w:p w:rsidR="008C6C98" w:rsidRDefault="008C6C98" w:rsidP="008C6C98">
      <w:pPr>
        <w:ind w:left="-567"/>
        <w:jc w:val="both"/>
        <w:rPr>
          <w:rFonts w:ascii="Arial" w:hAnsi="Arial" w:cs="Arial"/>
        </w:rPr>
      </w:pPr>
    </w:p>
    <w:p w:rsidR="008C6C98" w:rsidRDefault="008C6C98" w:rsidP="008C6C98">
      <w:pPr>
        <w:jc w:val="both"/>
        <w:rPr>
          <w:rFonts w:ascii="Arial" w:hAnsi="Arial" w:cs="Arial"/>
        </w:rPr>
      </w:pPr>
      <w:r w:rsidRPr="00FC4532">
        <w:rPr>
          <w:rFonts w:ascii="Arial" w:hAnsi="Arial" w:cs="Arial"/>
          <w:b/>
        </w:rPr>
        <w:t>TERCERO.-</w:t>
      </w:r>
      <w:r>
        <w:rPr>
          <w:rFonts w:ascii="Arial" w:hAnsi="Arial" w:cs="Arial"/>
        </w:rPr>
        <w:t xml:space="preserve"> Publicar la convocatoria y las bases selectivas en el Boletín Oficial de la Región de Murcia, tablón de anuncios del Ayuntamiento, así como en el tablón de la sede electrónica (Caravaca.sedipualba.es), a los efectos oportunos. Igualmente publicar un extracto de esta convocatoria en el Boletín Oficial del Estado.</w:t>
      </w:r>
    </w:p>
    <w:p w:rsidR="008C6C98" w:rsidRDefault="008C6C98" w:rsidP="008C6C98">
      <w:pPr>
        <w:ind w:left="-567"/>
        <w:jc w:val="both"/>
        <w:rPr>
          <w:rFonts w:ascii="Arial" w:hAnsi="Arial" w:cs="Arial"/>
        </w:rPr>
      </w:pPr>
    </w:p>
    <w:p w:rsidR="008C6C98" w:rsidRDefault="008C6C98" w:rsidP="008C6C98">
      <w:pPr>
        <w:jc w:val="both"/>
        <w:rPr>
          <w:rFonts w:ascii="Arial" w:hAnsi="Arial" w:cs="Arial"/>
        </w:rPr>
      </w:pPr>
      <w:r>
        <w:rPr>
          <w:rFonts w:ascii="Arial" w:hAnsi="Arial" w:cs="Arial"/>
        </w:rPr>
        <w:t xml:space="preserve">Lo manda y firma el Sr. Alcalde-Presidente del Excmo. Ayuntamiento de </w:t>
      </w:r>
      <w:r>
        <w:rPr>
          <w:rFonts w:ascii="Arial" w:hAnsi="Arial" w:cs="Arial"/>
        </w:rPr>
        <w:lastRenderedPageBreak/>
        <w:t>Caravaca de la Cruz, DON JOSÉ FRANCISCO GARCÍA FERNÁNDEZ, a fecha de firma electrónica.</w:t>
      </w:r>
    </w:p>
    <w:p w:rsidR="009B0934" w:rsidRPr="00A35E2C" w:rsidRDefault="009B0934" w:rsidP="00CE0819">
      <w:pPr>
        <w:autoSpaceDE w:val="0"/>
        <w:autoSpaceDN w:val="0"/>
        <w:spacing w:before="57" w:line="360" w:lineRule="auto"/>
        <w:ind w:right="574"/>
        <w:rPr>
          <w:rFonts w:ascii="Arial" w:hAnsi="Arial" w:cs="Arial"/>
          <w:color w:val="auto"/>
          <w:lang w:bidi="ar-SA"/>
        </w:rPr>
      </w:pPr>
    </w:p>
    <w:p w:rsidR="00133099" w:rsidRDefault="00133099" w:rsidP="00141F50">
      <w:pPr>
        <w:widowControl/>
        <w:autoSpaceDE w:val="0"/>
        <w:autoSpaceDN w:val="0"/>
        <w:adjustRightInd w:val="0"/>
        <w:jc w:val="both"/>
        <w:rPr>
          <w:rFonts w:ascii="Arial" w:hAnsi="Arial" w:cs="Arial"/>
          <w:color w:val="auto"/>
          <w:lang w:bidi="ar-SA"/>
        </w:rPr>
      </w:pPr>
    </w:p>
    <w:p w:rsidR="00133099" w:rsidRDefault="00133099" w:rsidP="00141F50">
      <w:pPr>
        <w:widowControl/>
        <w:autoSpaceDE w:val="0"/>
        <w:autoSpaceDN w:val="0"/>
        <w:adjustRightInd w:val="0"/>
        <w:jc w:val="both"/>
        <w:rPr>
          <w:rFonts w:ascii="Arial" w:hAnsi="Arial" w:cs="Arial"/>
          <w:color w:val="auto"/>
          <w:lang w:bidi="ar-SA"/>
        </w:rPr>
      </w:pPr>
    </w:p>
    <w:p w:rsidR="00133099" w:rsidRDefault="00133099" w:rsidP="00141F50">
      <w:pPr>
        <w:widowControl/>
        <w:autoSpaceDE w:val="0"/>
        <w:autoSpaceDN w:val="0"/>
        <w:adjustRightInd w:val="0"/>
        <w:jc w:val="both"/>
        <w:rPr>
          <w:rFonts w:ascii="Arial" w:hAnsi="Arial" w:cs="Arial"/>
          <w:color w:val="auto"/>
          <w:lang w:bidi="ar-SA"/>
        </w:rPr>
      </w:pPr>
    </w:p>
    <w:p w:rsidR="00133099" w:rsidRDefault="00133099" w:rsidP="00141F50">
      <w:pPr>
        <w:widowControl/>
        <w:autoSpaceDE w:val="0"/>
        <w:autoSpaceDN w:val="0"/>
        <w:adjustRightInd w:val="0"/>
        <w:jc w:val="both"/>
        <w:rPr>
          <w:rFonts w:ascii="Arial" w:hAnsi="Arial" w:cs="Arial"/>
          <w:color w:val="auto"/>
          <w:lang w:bidi="ar-SA"/>
        </w:rPr>
      </w:pPr>
    </w:p>
    <w:p w:rsidR="00133099" w:rsidRPr="00FD3030" w:rsidRDefault="00133099" w:rsidP="00141F50">
      <w:pPr>
        <w:widowControl/>
        <w:autoSpaceDE w:val="0"/>
        <w:autoSpaceDN w:val="0"/>
        <w:adjustRightInd w:val="0"/>
        <w:jc w:val="both"/>
        <w:rPr>
          <w:rFonts w:ascii="Arial" w:hAnsi="Arial" w:cs="Arial"/>
          <w:color w:val="auto"/>
          <w:lang w:bidi="ar-SA"/>
        </w:rPr>
      </w:pPr>
    </w:p>
    <w:sectPr w:rsidR="00133099" w:rsidRPr="00FD3030" w:rsidSect="00C07681">
      <w:pgSz w:w="11900" w:h="16840"/>
      <w:pgMar w:top="1714" w:right="1681" w:bottom="1714" w:left="167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8E" w:rsidRDefault="00CE438E">
      <w:r>
        <w:separator/>
      </w:r>
    </w:p>
  </w:endnote>
  <w:endnote w:type="continuationSeparator" w:id="1">
    <w:p w:rsidR="00CE438E" w:rsidRDefault="00CE4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8E" w:rsidRDefault="00CE438E"/>
  </w:footnote>
  <w:footnote w:type="continuationSeparator" w:id="1">
    <w:p w:rsidR="00CE438E" w:rsidRDefault="00CE438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5E3"/>
    <w:multiLevelType w:val="multilevel"/>
    <w:tmpl w:val="2D800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E7DCD"/>
    <w:multiLevelType w:val="multilevel"/>
    <w:tmpl w:val="E0082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E1B9B"/>
    <w:multiLevelType w:val="multilevel"/>
    <w:tmpl w:val="A014A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C7C9D"/>
    <w:multiLevelType w:val="multilevel"/>
    <w:tmpl w:val="E5905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20378"/>
    <w:multiLevelType w:val="multilevel"/>
    <w:tmpl w:val="8F1A61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F33F6B"/>
    <w:multiLevelType w:val="multilevel"/>
    <w:tmpl w:val="5EBC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BF1377"/>
    <w:multiLevelType w:val="multilevel"/>
    <w:tmpl w:val="F52AD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517D92"/>
    <w:multiLevelType w:val="multilevel"/>
    <w:tmpl w:val="34A4E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5A1F23"/>
    <w:multiLevelType w:val="multilevel"/>
    <w:tmpl w:val="8FC62D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DA231D"/>
    <w:multiLevelType w:val="multilevel"/>
    <w:tmpl w:val="9DA65CD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CF6CCC"/>
    <w:multiLevelType w:val="multilevel"/>
    <w:tmpl w:val="34C6D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3D5D60"/>
    <w:multiLevelType w:val="multilevel"/>
    <w:tmpl w:val="0472E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4027D8"/>
    <w:multiLevelType w:val="multilevel"/>
    <w:tmpl w:val="90A21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C4848AB"/>
    <w:multiLevelType w:val="multilevel"/>
    <w:tmpl w:val="1820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BB0EDC"/>
    <w:multiLevelType w:val="multilevel"/>
    <w:tmpl w:val="87CC38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7521E8"/>
    <w:multiLevelType w:val="multilevel"/>
    <w:tmpl w:val="F52E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FA795B"/>
    <w:multiLevelType w:val="multilevel"/>
    <w:tmpl w:val="FA58BD6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167E00"/>
    <w:multiLevelType w:val="multilevel"/>
    <w:tmpl w:val="3850BE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4C6656"/>
    <w:multiLevelType w:val="multilevel"/>
    <w:tmpl w:val="84681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DB2720"/>
    <w:multiLevelType w:val="multilevel"/>
    <w:tmpl w:val="599E9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824759"/>
    <w:multiLevelType w:val="multilevel"/>
    <w:tmpl w:val="DBCA74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7A39DE"/>
    <w:multiLevelType w:val="multilevel"/>
    <w:tmpl w:val="6FB26E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18"/>
  </w:num>
  <w:num w:numId="4">
    <w:abstractNumId w:val="5"/>
  </w:num>
  <w:num w:numId="5">
    <w:abstractNumId w:val="20"/>
  </w:num>
  <w:num w:numId="6">
    <w:abstractNumId w:val="10"/>
  </w:num>
  <w:num w:numId="7">
    <w:abstractNumId w:val="17"/>
  </w:num>
  <w:num w:numId="8">
    <w:abstractNumId w:val="19"/>
  </w:num>
  <w:num w:numId="9">
    <w:abstractNumId w:val="12"/>
  </w:num>
  <w:num w:numId="10">
    <w:abstractNumId w:val="6"/>
  </w:num>
  <w:num w:numId="11">
    <w:abstractNumId w:val="15"/>
  </w:num>
  <w:num w:numId="12">
    <w:abstractNumId w:val="16"/>
  </w:num>
  <w:num w:numId="13">
    <w:abstractNumId w:val="2"/>
  </w:num>
  <w:num w:numId="14">
    <w:abstractNumId w:val="13"/>
  </w:num>
  <w:num w:numId="15">
    <w:abstractNumId w:val="14"/>
  </w:num>
  <w:num w:numId="16">
    <w:abstractNumId w:val="21"/>
  </w:num>
  <w:num w:numId="17">
    <w:abstractNumId w:val="1"/>
  </w:num>
  <w:num w:numId="18">
    <w:abstractNumId w:val="8"/>
  </w:num>
  <w:num w:numId="19">
    <w:abstractNumId w:val="4"/>
  </w:num>
  <w:num w:numId="20">
    <w:abstractNumId w:val="3"/>
  </w:num>
  <w:num w:numId="21">
    <w:abstractNumId w:val="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0F2BD2"/>
    <w:rsid w:val="00070304"/>
    <w:rsid w:val="000F2BD2"/>
    <w:rsid w:val="00133099"/>
    <w:rsid w:val="00133F6F"/>
    <w:rsid w:val="00141F50"/>
    <w:rsid w:val="001429F3"/>
    <w:rsid w:val="00176BA8"/>
    <w:rsid w:val="0017757B"/>
    <w:rsid w:val="00204C63"/>
    <w:rsid w:val="002520CF"/>
    <w:rsid w:val="00284692"/>
    <w:rsid w:val="002B722F"/>
    <w:rsid w:val="002E6280"/>
    <w:rsid w:val="00360EA5"/>
    <w:rsid w:val="003A5CCD"/>
    <w:rsid w:val="003E2DD4"/>
    <w:rsid w:val="00411A5F"/>
    <w:rsid w:val="004265F8"/>
    <w:rsid w:val="00431DEA"/>
    <w:rsid w:val="004331B1"/>
    <w:rsid w:val="004C0043"/>
    <w:rsid w:val="004C1287"/>
    <w:rsid w:val="004E200E"/>
    <w:rsid w:val="005454EA"/>
    <w:rsid w:val="00576346"/>
    <w:rsid w:val="00592246"/>
    <w:rsid w:val="005C73EF"/>
    <w:rsid w:val="006221FF"/>
    <w:rsid w:val="006603F7"/>
    <w:rsid w:val="006B565D"/>
    <w:rsid w:val="00703128"/>
    <w:rsid w:val="0072229A"/>
    <w:rsid w:val="007B0DFB"/>
    <w:rsid w:val="00820121"/>
    <w:rsid w:val="008C046F"/>
    <w:rsid w:val="008C6C98"/>
    <w:rsid w:val="00955E2A"/>
    <w:rsid w:val="009859AF"/>
    <w:rsid w:val="009A0748"/>
    <w:rsid w:val="009B0934"/>
    <w:rsid w:val="009C4EC7"/>
    <w:rsid w:val="009F70EA"/>
    <w:rsid w:val="00A126CF"/>
    <w:rsid w:val="00A35E2C"/>
    <w:rsid w:val="00A450EE"/>
    <w:rsid w:val="00A574A6"/>
    <w:rsid w:val="00A70D97"/>
    <w:rsid w:val="00AC1255"/>
    <w:rsid w:val="00B610A5"/>
    <w:rsid w:val="00B718CE"/>
    <w:rsid w:val="00B777B1"/>
    <w:rsid w:val="00B85421"/>
    <w:rsid w:val="00B87932"/>
    <w:rsid w:val="00BF4759"/>
    <w:rsid w:val="00C07681"/>
    <w:rsid w:val="00C12AD7"/>
    <w:rsid w:val="00C362DE"/>
    <w:rsid w:val="00C735F7"/>
    <w:rsid w:val="00C753B5"/>
    <w:rsid w:val="00C75BA2"/>
    <w:rsid w:val="00C854E1"/>
    <w:rsid w:val="00CA5D43"/>
    <w:rsid w:val="00CE0819"/>
    <w:rsid w:val="00CE438E"/>
    <w:rsid w:val="00DC56AE"/>
    <w:rsid w:val="00E13CAF"/>
    <w:rsid w:val="00E61FA7"/>
    <w:rsid w:val="00EC3E79"/>
    <w:rsid w:val="00EE68D1"/>
    <w:rsid w:val="00F06B49"/>
    <w:rsid w:val="00FA1AED"/>
    <w:rsid w:val="00FD3030"/>
    <w:rsid w:val="00FD37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681"/>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Exact">
    <w:name w:val="Cuerpo del texto (4) Exact"/>
    <w:basedOn w:val="Fuentedeprrafopredeter"/>
    <w:rsid w:val="00C07681"/>
    <w:rPr>
      <w:rFonts w:ascii="Verdana" w:eastAsia="Verdana" w:hAnsi="Verdana" w:cs="Verdana"/>
      <w:b w:val="0"/>
      <w:bCs w:val="0"/>
      <w:i w:val="0"/>
      <w:iCs w:val="0"/>
      <w:smallCaps w:val="0"/>
      <w:strike w:val="0"/>
      <w:spacing w:val="0"/>
      <w:sz w:val="15"/>
      <w:szCs w:val="15"/>
      <w:u w:val="none"/>
    </w:rPr>
  </w:style>
  <w:style w:type="character" w:customStyle="1" w:styleId="Ttulo1">
    <w:name w:val="Título #1_"/>
    <w:basedOn w:val="Fuentedeprrafopredeter"/>
    <w:link w:val="Ttulo10"/>
    <w:rsid w:val="00C07681"/>
    <w:rPr>
      <w:rFonts w:ascii="Times New Roman" w:eastAsia="Times New Roman" w:hAnsi="Times New Roman" w:cs="Times New Roman"/>
      <w:b/>
      <w:bCs/>
      <w:i w:val="0"/>
      <w:iCs w:val="0"/>
      <w:smallCaps w:val="0"/>
      <w:strike w:val="0"/>
      <w:u w:val="none"/>
    </w:rPr>
  </w:style>
  <w:style w:type="character" w:customStyle="1" w:styleId="Cuerpodeltexto2">
    <w:name w:val="Cuerpo del texto (2)_"/>
    <w:basedOn w:val="Fuentedeprrafopredeter"/>
    <w:link w:val="Cuerpodeltexto20"/>
    <w:rsid w:val="00C07681"/>
    <w:rPr>
      <w:rFonts w:ascii="Times New Roman" w:eastAsia="Times New Roman" w:hAnsi="Times New Roman" w:cs="Times New Roman"/>
      <w:b w:val="0"/>
      <w:bCs w:val="0"/>
      <w:i w:val="0"/>
      <w:iCs w:val="0"/>
      <w:smallCaps w:val="0"/>
      <w:strike w:val="0"/>
      <w:u w:val="none"/>
    </w:rPr>
  </w:style>
  <w:style w:type="character" w:customStyle="1" w:styleId="Cuerpodeltexto2Negrita">
    <w:name w:val="Cuerpo del texto (2) + Negrita"/>
    <w:basedOn w:val="Cuerpodeltexto2"/>
    <w:rsid w:val="00C07681"/>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Cuerpodeltexto21">
    <w:name w:val="Cuerpo del texto (2)"/>
    <w:basedOn w:val="Cuerpodeltexto2"/>
    <w:rsid w:val="00C0768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s-ES" w:eastAsia="es-ES" w:bidi="es-ES"/>
    </w:rPr>
  </w:style>
  <w:style w:type="character" w:customStyle="1" w:styleId="Cuerpodeltexto2Negrita0">
    <w:name w:val="Cuerpo del texto (2) + Negrita"/>
    <w:basedOn w:val="Cuerpodeltexto2"/>
    <w:rsid w:val="00C07681"/>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Cuerpodeltexto275ptoNegrita">
    <w:name w:val="Cuerpo del texto (2) + 7;5 pto;Negrita"/>
    <w:basedOn w:val="Cuerpodeltexto2"/>
    <w:rsid w:val="00C07681"/>
    <w:rPr>
      <w:rFonts w:ascii="Times New Roman" w:eastAsia="Times New Roman" w:hAnsi="Times New Roman" w:cs="Times New Roman"/>
      <w:b/>
      <w:bCs/>
      <w:i w:val="0"/>
      <w:iCs w:val="0"/>
      <w:smallCaps w:val="0"/>
      <w:strike w:val="0"/>
      <w:color w:val="000000"/>
      <w:spacing w:val="0"/>
      <w:w w:val="100"/>
      <w:position w:val="0"/>
      <w:sz w:val="15"/>
      <w:szCs w:val="15"/>
      <w:u w:val="none"/>
      <w:lang w:val="es-ES" w:eastAsia="es-ES" w:bidi="es-ES"/>
    </w:rPr>
  </w:style>
  <w:style w:type="character" w:customStyle="1" w:styleId="Cuerpodeltexto3">
    <w:name w:val="Cuerpo del texto (3)_"/>
    <w:basedOn w:val="Fuentedeprrafopredeter"/>
    <w:link w:val="Cuerpodeltexto30"/>
    <w:rsid w:val="00C07681"/>
    <w:rPr>
      <w:rFonts w:ascii="Times New Roman" w:eastAsia="Times New Roman" w:hAnsi="Times New Roman" w:cs="Times New Roman"/>
      <w:b/>
      <w:bCs/>
      <w:i w:val="0"/>
      <w:iCs w:val="0"/>
      <w:smallCaps w:val="0"/>
      <w:strike w:val="0"/>
      <w:u w:val="none"/>
    </w:rPr>
  </w:style>
  <w:style w:type="character" w:customStyle="1" w:styleId="Cuerpodeltexto2Verdana75pto">
    <w:name w:val="Cuerpo del texto (2) + Verdana;7;5 pto"/>
    <w:basedOn w:val="Cuerpodeltexto2"/>
    <w:rsid w:val="00C07681"/>
    <w:rPr>
      <w:rFonts w:ascii="Verdana" w:eastAsia="Verdana" w:hAnsi="Verdana" w:cs="Verdana"/>
      <w:b/>
      <w:bCs/>
      <w:i w:val="0"/>
      <w:iCs w:val="0"/>
      <w:smallCaps w:val="0"/>
      <w:strike w:val="0"/>
      <w:color w:val="000000"/>
      <w:spacing w:val="0"/>
      <w:w w:val="100"/>
      <w:position w:val="0"/>
      <w:sz w:val="15"/>
      <w:szCs w:val="15"/>
      <w:u w:val="none"/>
      <w:lang w:val="es-ES" w:eastAsia="es-ES" w:bidi="es-ES"/>
    </w:rPr>
  </w:style>
  <w:style w:type="character" w:customStyle="1" w:styleId="Cuerpodeltexto2Verdana75ptoNegrita">
    <w:name w:val="Cuerpo del texto (2) + Verdana;7;5 pto;Negrita"/>
    <w:basedOn w:val="Cuerpodeltexto2"/>
    <w:rsid w:val="00C07681"/>
    <w:rPr>
      <w:rFonts w:ascii="Verdana" w:eastAsia="Verdana" w:hAnsi="Verdana" w:cs="Verdana"/>
      <w:b/>
      <w:bCs/>
      <w:i w:val="0"/>
      <w:iCs w:val="0"/>
      <w:smallCaps w:val="0"/>
      <w:strike w:val="0"/>
      <w:color w:val="000000"/>
      <w:spacing w:val="0"/>
      <w:w w:val="100"/>
      <w:position w:val="0"/>
      <w:sz w:val="15"/>
      <w:szCs w:val="15"/>
      <w:u w:val="none"/>
      <w:lang w:val="es-ES" w:eastAsia="es-ES" w:bidi="es-ES"/>
    </w:rPr>
  </w:style>
  <w:style w:type="character" w:customStyle="1" w:styleId="Cuerpodeltexto2Verdana85ptoNegrita">
    <w:name w:val="Cuerpo del texto (2) + Verdana;8;5 pto;Negrita"/>
    <w:basedOn w:val="Cuerpodeltexto2"/>
    <w:rsid w:val="00C07681"/>
    <w:rPr>
      <w:rFonts w:ascii="Verdana" w:eastAsia="Verdana" w:hAnsi="Verdana" w:cs="Verdana"/>
      <w:b/>
      <w:bCs/>
      <w:i w:val="0"/>
      <w:iCs w:val="0"/>
      <w:smallCaps w:val="0"/>
      <w:strike w:val="0"/>
      <w:color w:val="000000"/>
      <w:spacing w:val="0"/>
      <w:w w:val="100"/>
      <w:position w:val="0"/>
      <w:sz w:val="17"/>
      <w:szCs w:val="17"/>
      <w:u w:val="none"/>
      <w:lang w:val="es-ES" w:eastAsia="es-ES" w:bidi="es-ES"/>
    </w:rPr>
  </w:style>
  <w:style w:type="character" w:customStyle="1" w:styleId="Cuerpodeltexto22">
    <w:name w:val="Cuerpo del texto (2)"/>
    <w:basedOn w:val="Cuerpodeltexto2"/>
    <w:rsid w:val="00C076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Cuerpodeltexto4">
    <w:name w:val="Cuerpo del texto (4)_"/>
    <w:basedOn w:val="Fuentedeprrafopredeter"/>
    <w:link w:val="Cuerpodeltexto40"/>
    <w:rsid w:val="00C07681"/>
    <w:rPr>
      <w:rFonts w:ascii="Verdana" w:eastAsia="Verdana" w:hAnsi="Verdana" w:cs="Verdana"/>
      <w:b w:val="0"/>
      <w:bCs w:val="0"/>
      <w:i w:val="0"/>
      <w:iCs w:val="0"/>
      <w:smallCaps w:val="0"/>
      <w:strike w:val="0"/>
      <w:spacing w:val="0"/>
      <w:sz w:val="15"/>
      <w:szCs w:val="15"/>
      <w:u w:val="none"/>
    </w:rPr>
  </w:style>
  <w:style w:type="character" w:customStyle="1" w:styleId="Ttulo11">
    <w:name w:val="Título #1"/>
    <w:basedOn w:val="Ttulo1"/>
    <w:rsid w:val="00C07681"/>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paragraph" w:customStyle="1" w:styleId="Cuerpodeltexto40">
    <w:name w:val="Cuerpo del texto (4)"/>
    <w:basedOn w:val="Normal"/>
    <w:link w:val="Cuerpodeltexto4"/>
    <w:rsid w:val="00C07681"/>
    <w:pPr>
      <w:shd w:val="clear" w:color="auto" w:fill="FFFFFF"/>
      <w:spacing w:before="280" w:line="192" w:lineRule="exact"/>
      <w:jc w:val="both"/>
    </w:pPr>
    <w:rPr>
      <w:rFonts w:ascii="Verdana" w:eastAsia="Verdana" w:hAnsi="Verdana" w:cs="Verdana"/>
      <w:sz w:val="15"/>
      <w:szCs w:val="15"/>
    </w:rPr>
  </w:style>
  <w:style w:type="paragraph" w:customStyle="1" w:styleId="Ttulo10">
    <w:name w:val="Título #1"/>
    <w:basedOn w:val="Normal"/>
    <w:link w:val="Ttulo1"/>
    <w:rsid w:val="00C07681"/>
    <w:pPr>
      <w:shd w:val="clear" w:color="auto" w:fill="FFFFFF"/>
      <w:spacing w:line="274" w:lineRule="exact"/>
      <w:jc w:val="both"/>
      <w:outlineLvl w:val="0"/>
    </w:pPr>
    <w:rPr>
      <w:rFonts w:ascii="Times New Roman" w:eastAsia="Times New Roman" w:hAnsi="Times New Roman" w:cs="Times New Roman"/>
      <w:b/>
      <w:bCs/>
    </w:rPr>
  </w:style>
  <w:style w:type="paragraph" w:customStyle="1" w:styleId="Cuerpodeltexto20">
    <w:name w:val="Cuerpo del texto (2)"/>
    <w:basedOn w:val="Normal"/>
    <w:link w:val="Cuerpodeltexto2"/>
    <w:rsid w:val="00C07681"/>
    <w:pPr>
      <w:shd w:val="clear" w:color="auto" w:fill="FFFFFF"/>
      <w:spacing w:before="280" w:line="274" w:lineRule="exact"/>
      <w:ind w:hanging="380"/>
      <w:jc w:val="both"/>
    </w:pPr>
    <w:rPr>
      <w:rFonts w:ascii="Times New Roman" w:eastAsia="Times New Roman" w:hAnsi="Times New Roman" w:cs="Times New Roman"/>
    </w:rPr>
  </w:style>
  <w:style w:type="paragraph" w:customStyle="1" w:styleId="Cuerpodeltexto30">
    <w:name w:val="Cuerpo del texto (3)"/>
    <w:basedOn w:val="Normal"/>
    <w:link w:val="Cuerpodeltexto3"/>
    <w:rsid w:val="00C07681"/>
    <w:pPr>
      <w:shd w:val="clear" w:color="auto" w:fill="FFFFFF"/>
      <w:spacing w:line="266" w:lineRule="exact"/>
    </w:pPr>
    <w:rPr>
      <w:rFonts w:ascii="Times New Roman" w:eastAsia="Times New Roman" w:hAnsi="Times New Roman" w:cs="Times New Roman"/>
      <w:b/>
      <w:bCs/>
    </w:rPr>
  </w:style>
  <w:style w:type="paragraph" w:styleId="Prrafodelista">
    <w:name w:val="List Paragraph"/>
    <w:basedOn w:val="Normal"/>
    <w:uiPriority w:val="34"/>
    <w:qFormat/>
    <w:rsid w:val="00A574A6"/>
    <w:pPr>
      <w:ind w:left="720"/>
      <w:contextualSpacing/>
    </w:pPr>
  </w:style>
  <w:style w:type="paragraph" w:styleId="Encabezado">
    <w:name w:val="header"/>
    <w:basedOn w:val="Normal"/>
    <w:link w:val="EncabezadoCar"/>
    <w:uiPriority w:val="99"/>
    <w:unhideWhenUsed/>
    <w:rsid w:val="00A574A6"/>
    <w:pPr>
      <w:tabs>
        <w:tab w:val="center" w:pos="4252"/>
        <w:tab w:val="right" w:pos="8504"/>
      </w:tabs>
    </w:pPr>
  </w:style>
  <w:style w:type="character" w:customStyle="1" w:styleId="EncabezadoCar">
    <w:name w:val="Encabezado Car"/>
    <w:basedOn w:val="Fuentedeprrafopredeter"/>
    <w:link w:val="Encabezado"/>
    <w:uiPriority w:val="99"/>
    <w:rsid w:val="00A574A6"/>
    <w:rPr>
      <w:color w:val="000000"/>
    </w:rPr>
  </w:style>
  <w:style w:type="paragraph" w:styleId="Piedepgina">
    <w:name w:val="footer"/>
    <w:basedOn w:val="Normal"/>
    <w:link w:val="PiedepginaCar"/>
    <w:uiPriority w:val="99"/>
    <w:unhideWhenUsed/>
    <w:rsid w:val="00A574A6"/>
    <w:pPr>
      <w:tabs>
        <w:tab w:val="center" w:pos="4252"/>
        <w:tab w:val="right" w:pos="8504"/>
      </w:tabs>
    </w:pPr>
  </w:style>
  <w:style w:type="character" w:customStyle="1" w:styleId="PiedepginaCar">
    <w:name w:val="Pie de página Car"/>
    <w:basedOn w:val="Fuentedeprrafopredeter"/>
    <w:link w:val="Piedepgina"/>
    <w:uiPriority w:val="99"/>
    <w:rsid w:val="00A574A6"/>
    <w:rPr>
      <w:color w:val="000000"/>
    </w:rPr>
  </w:style>
  <w:style w:type="table" w:styleId="Tablaconcuadrcula">
    <w:name w:val="Table Grid"/>
    <w:basedOn w:val="Tablanormal"/>
    <w:uiPriority w:val="59"/>
    <w:rsid w:val="00B87932"/>
    <w:pPr>
      <w:widowControl/>
    </w:pPr>
    <w:rPr>
      <w:rFonts w:asciiTheme="minorHAnsi" w:eastAsia="Times New Roman"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133099"/>
    <w:pPr>
      <w:autoSpaceDE w:val="0"/>
      <w:autoSpaceDN w:val="0"/>
      <w:spacing w:before="57"/>
      <w:ind w:left="587" w:firstLine="396"/>
      <w:jc w:val="both"/>
    </w:pPr>
    <w:rPr>
      <w:rFonts w:ascii="Verdana" w:eastAsia="Verdana" w:hAnsi="Verdana" w:cs="Verdana"/>
      <w:color w:val="auto"/>
      <w:sz w:val="18"/>
      <w:szCs w:val="18"/>
      <w:lang w:eastAsia="en-US" w:bidi="ar-SA"/>
    </w:rPr>
  </w:style>
  <w:style w:type="character" w:customStyle="1" w:styleId="TextoindependienteCar">
    <w:name w:val="Texto independiente Car"/>
    <w:basedOn w:val="Fuentedeprrafopredeter"/>
    <w:link w:val="Textoindependiente"/>
    <w:uiPriority w:val="1"/>
    <w:rsid w:val="00133099"/>
    <w:rPr>
      <w:rFonts w:ascii="Verdana" w:eastAsia="Verdana" w:hAnsi="Verdana" w:cs="Verdana"/>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7681"/>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4Exact">
    <w:name w:val="Cuerpo del texto (4) Exact"/>
    <w:basedOn w:val="Fuentedeprrafopredeter"/>
    <w:rsid w:val="00C07681"/>
    <w:rPr>
      <w:rFonts w:ascii="Verdana" w:eastAsia="Verdana" w:hAnsi="Verdana" w:cs="Verdana"/>
      <w:b w:val="0"/>
      <w:bCs w:val="0"/>
      <w:i w:val="0"/>
      <w:iCs w:val="0"/>
      <w:smallCaps w:val="0"/>
      <w:strike w:val="0"/>
      <w:spacing w:val="0"/>
      <w:sz w:val="15"/>
      <w:szCs w:val="15"/>
      <w:u w:val="none"/>
    </w:rPr>
  </w:style>
  <w:style w:type="character" w:customStyle="1" w:styleId="Ttulo1">
    <w:name w:val="Título #1_"/>
    <w:basedOn w:val="Fuentedeprrafopredeter"/>
    <w:link w:val="Ttulo10"/>
    <w:rsid w:val="00C07681"/>
    <w:rPr>
      <w:rFonts w:ascii="Times New Roman" w:eastAsia="Times New Roman" w:hAnsi="Times New Roman" w:cs="Times New Roman"/>
      <w:b/>
      <w:bCs/>
      <w:i w:val="0"/>
      <w:iCs w:val="0"/>
      <w:smallCaps w:val="0"/>
      <w:strike w:val="0"/>
      <w:u w:val="none"/>
    </w:rPr>
  </w:style>
  <w:style w:type="character" w:customStyle="1" w:styleId="Cuerpodeltexto2">
    <w:name w:val="Cuerpo del texto (2)_"/>
    <w:basedOn w:val="Fuentedeprrafopredeter"/>
    <w:link w:val="Cuerpodeltexto20"/>
    <w:rsid w:val="00C07681"/>
    <w:rPr>
      <w:rFonts w:ascii="Times New Roman" w:eastAsia="Times New Roman" w:hAnsi="Times New Roman" w:cs="Times New Roman"/>
      <w:b w:val="0"/>
      <w:bCs w:val="0"/>
      <w:i w:val="0"/>
      <w:iCs w:val="0"/>
      <w:smallCaps w:val="0"/>
      <w:strike w:val="0"/>
      <w:u w:val="none"/>
    </w:rPr>
  </w:style>
  <w:style w:type="character" w:customStyle="1" w:styleId="Cuerpodeltexto2Negrita">
    <w:name w:val="Cuerpo del texto (2) + Negrita"/>
    <w:basedOn w:val="Cuerpodeltexto2"/>
    <w:rsid w:val="00C07681"/>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character" w:customStyle="1" w:styleId="Cuerpodeltexto21">
    <w:name w:val="Cuerpo del texto (2)"/>
    <w:basedOn w:val="Cuerpodeltexto2"/>
    <w:rsid w:val="00C0768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s-ES" w:eastAsia="es-ES" w:bidi="es-ES"/>
    </w:rPr>
  </w:style>
  <w:style w:type="character" w:customStyle="1" w:styleId="Cuerpodeltexto2Negrita0">
    <w:name w:val="Cuerpo del texto (2) + Negrita"/>
    <w:basedOn w:val="Cuerpodeltexto2"/>
    <w:rsid w:val="00C07681"/>
    <w:rPr>
      <w:rFonts w:ascii="Times New Roman" w:eastAsia="Times New Roman" w:hAnsi="Times New Roman" w:cs="Times New Roman"/>
      <w:b/>
      <w:bCs/>
      <w:i w:val="0"/>
      <w:iCs w:val="0"/>
      <w:smallCaps w:val="0"/>
      <w:strike w:val="0"/>
      <w:color w:val="000000"/>
      <w:spacing w:val="0"/>
      <w:w w:val="100"/>
      <w:position w:val="0"/>
      <w:sz w:val="24"/>
      <w:szCs w:val="24"/>
      <w:u w:val="none"/>
      <w:lang w:val="es-ES" w:eastAsia="es-ES" w:bidi="es-ES"/>
    </w:rPr>
  </w:style>
  <w:style w:type="character" w:customStyle="1" w:styleId="Cuerpodeltexto275ptoNegrita">
    <w:name w:val="Cuerpo del texto (2) + 7;5 pto;Negrita"/>
    <w:basedOn w:val="Cuerpodeltexto2"/>
    <w:rsid w:val="00C07681"/>
    <w:rPr>
      <w:rFonts w:ascii="Times New Roman" w:eastAsia="Times New Roman" w:hAnsi="Times New Roman" w:cs="Times New Roman"/>
      <w:b/>
      <w:bCs/>
      <w:i w:val="0"/>
      <w:iCs w:val="0"/>
      <w:smallCaps w:val="0"/>
      <w:strike w:val="0"/>
      <w:color w:val="000000"/>
      <w:spacing w:val="0"/>
      <w:w w:val="100"/>
      <w:position w:val="0"/>
      <w:sz w:val="15"/>
      <w:szCs w:val="15"/>
      <w:u w:val="none"/>
      <w:lang w:val="es-ES" w:eastAsia="es-ES" w:bidi="es-ES"/>
    </w:rPr>
  </w:style>
  <w:style w:type="character" w:customStyle="1" w:styleId="Cuerpodeltexto3">
    <w:name w:val="Cuerpo del texto (3)_"/>
    <w:basedOn w:val="Fuentedeprrafopredeter"/>
    <w:link w:val="Cuerpodeltexto30"/>
    <w:rsid w:val="00C07681"/>
    <w:rPr>
      <w:rFonts w:ascii="Times New Roman" w:eastAsia="Times New Roman" w:hAnsi="Times New Roman" w:cs="Times New Roman"/>
      <w:b/>
      <w:bCs/>
      <w:i w:val="0"/>
      <w:iCs w:val="0"/>
      <w:smallCaps w:val="0"/>
      <w:strike w:val="0"/>
      <w:u w:val="none"/>
    </w:rPr>
  </w:style>
  <w:style w:type="character" w:customStyle="1" w:styleId="Cuerpodeltexto2Verdana75pto">
    <w:name w:val="Cuerpo del texto (2) + Verdana;7;5 pto"/>
    <w:basedOn w:val="Cuerpodeltexto2"/>
    <w:rsid w:val="00C07681"/>
    <w:rPr>
      <w:rFonts w:ascii="Verdana" w:eastAsia="Verdana" w:hAnsi="Verdana" w:cs="Verdana"/>
      <w:b/>
      <w:bCs/>
      <w:i w:val="0"/>
      <w:iCs w:val="0"/>
      <w:smallCaps w:val="0"/>
      <w:strike w:val="0"/>
      <w:color w:val="000000"/>
      <w:spacing w:val="0"/>
      <w:w w:val="100"/>
      <w:position w:val="0"/>
      <w:sz w:val="15"/>
      <w:szCs w:val="15"/>
      <w:u w:val="none"/>
      <w:lang w:val="es-ES" w:eastAsia="es-ES" w:bidi="es-ES"/>
    </w:rPr>
  </w:style>
  <w:style w:type="character" w:customStyle="1" w:styleId="Cuerpodeltexto2Verdana75ptoNegrita">
    <w:name w:val="Cuerpo del texto (2) + Verdana;7;5 pto;Negrita"/>
    <w:basedOn w:val="Cuerpodeltexto2"/>
    <w:rsid w:val="00C07681"/>
    <w:rPr>
      <w:rFonts w:ascii="Verdana" w:eastAsia="Verdana" w:hAnsi="Verdana" w:cs="Verdana"/>
      <w:b/>
      <w:bCs/>
      <w:i w:val="0"/>
      <w:iCs w:val="0"/>
      <w:smallCaps w:val="0"/>
      <w:strike w:val="0"/>
      <w:color w:val="000000"/>
      <w:spacing w:val="0"/>
      <w:w w:val="100"/>
      <w:position w:val="0"/>
      <w:sz w:val="15"/>
      <w:szCs w:val="15"/>
      <w:u w:val="none"/>
      <w:lang w:val="es-ES" w:eastAsia="es-ES" w:bidi="es-ES"/>
    </w:rPr>
  </w:style>
  <w:style w:type="character" w:customStyle="1" w:styleId="Cuerpodeltexto2Verdana85ptoNegrita">
    <w:name w:val="Cuerpo del texto (2) + Verdana;8;5 pto;Negrita"/>
    <w:basedOn w:val="Cuerpodeltexto2"/>
    <w:rsid w:val="00C07681"/>
    <w:rPr>
      <w:rFonts w:ascii="Verdana" w:eastAsia="Verdana" w:hAnsi="Verdana" w:cs="Verdana"/>
      <w:b/>
      <w:bCs/>
      <w:i w:val="0"/>
      <w:iCs w:val="0"/>
      <w:smallCaps w:val="0"/>
      <w:strike w:val="0"/>
      <w:color w:val="000000"/>
      <w:spacing w:val="0"/>
      <w:w w:val="100"/>
      <w:position w:val="0"/>
      <w:sz w:val="17"/>
      <w:szCs w:val="17"/>
      <w:u w:val="none"/>
      <w:lang w:val="es-ES" w:eastAsia="es-ES" w:bidi="es-ES"/>
    </w:rPr>
  </w:style>
  <w:style w:type="character" w:customStyle="1" w:styleId="Cuerpodeltexto22">
    <w:name w:val="Cuerpo del texto (2)"/>
    <w:basedOn w:val="Cuerpodeltexto2"/>
    <w:rsid w:val="00C0768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s-ES" w:eastAsia="es-ES" w:bidi="es-ES"/>
    </w:rPr>
  </w:style>
  <w:style w:type="character" w:customStyle="1" w:styleId="Cuerpodeltexto4">
    <w:name w:val="Cuerpo del texto (4)_"/>
    <w:basedOn w:val="Fuentedeprrafopredeter"/>
    <w:link w:val="Cuerpodeltexto40"/>
    <w:rsid w:val="00C07681"/>
    <w:rPr>
      <w:rFonts w:ascii="Verdana" w:eastAsia="Verdana" w:hAnsi="Verdana" w:cs="Verdana"/>
      <w:b w:val="0"/>
      <w:bCs w:val="0"/>
      <w:i w:val="0"/>
      <w:iCs w:val="0"/>
      <w:smallCaps w:val="0"/>
      <w:strike w:val="0"/>
      <w:spacing w:val="0"/>
      <w:sz w:val="15"/>
      <w:szCs w:val="15"/>
      <w:u w:val="none"/>
    </w:rPr>
  </w:style>
  <w:style w:type="character" w:customStyle="1" w:styleId="Ttulo11">
    <w:name w:val="Título #1"/>
    <w:basedOn w:val="Ttulo1"/>
    <w:rsid w:val="00C07681"/>
    <w:rPr>
      <w:rFonts w:ascii="Times New Roman" w:eastAsia="Times New Roman" w:hAnsi="Times New Roman" w:cs="Times New Roman"/>
      <w:b/>
      <w:bCs/>
      <w:i w:val="0"/>
      <w:iCs w:val="0"/>
      <w:smallCaps w:val="0"/>
      <w:strike w:val="0"/>
      <w:color w:val="000000"/>
      <w:spacing w:val="0"/>
      <w:w w:val="100"/>
      <w:position w:val="0"/>
      <w:sz w:val="24"/>
      <w:szCs w:val="24"/>
      <w:u w:val="single"/>
      <w:lang w:val="es-ES" w:eastAsia="es-ES" w:bidi="es-ES"/>
    </w:rPr>
  </w:style>
  <w:style w:type="paragraph" w:customStyle="1" w:styleId="Cuerpodeltexto40">
    <w:name w:val="Cuerpo del texto (4)"/>
    <w:basedOn w:val="Normal"/>
    <w:link w:val="Cuerpodeltexto4"/>
    <w:rsid w:val="00C07681"/>
    <w:pPr>
      <w:shd w:val="clear" w:color="auto" w:fill="FFFFFF"/>
      <w:spacing w:before="280" w:line="192" w:lineRule="exact"/>
      <w:jc w:val="both"/>
    </w:pPr>
    <w:rPr>
      <w:rFonts w:ascii="Verdana" w:eastAsia="Verdana" w:hAnsi="Verdana" w:cs="Verdana"/>
      <w:sz w:val="15"/>
      <w:szCs w:val="15"/>
    </w:rPr>
  </w:style>
  <w:style w:type="paragraph" w:customStyle="1" w:styleId="Ttulo10">
    <w:name w:val="Título #1"/>
    <w:basedOn w:val="Normal"/>
    <w:link w:val="Ttulo1"/>
    <w:rsid w:val="00C07681"/>
    <w:pPr>
      <w:shd w:val="clear" w:color="auto" w:fill="FFFFFF"/>
      <w:spacing w:line="274" w:lineRule="exact"/>
      <w:jc w:val="both"/>
      <w:outlineLvl w:val="0"/>
    </w:pPr>
    <w:rPr>
      <w:rFonts w:ascii="Times New Roman" w:eastAsia="Times New Roman" w:hAnsi="Times New Roman" w:cs="Times New Roman"/>
      <w:b/>
      <w:bCs/>
    </w:rPr>
  </w:style>
  <w:style w:type="paragraph" w:customStyle="1" w:styleId="Cuerpodeltexto20">
    <w:name w:val="Cuerpo del texto (2)"/>
    <w:basedOn w:val="Normal"/>
    <w:link w:val="Cuerpodeltexto2"/>
    <w:rsid w:val="00C07681"/>
    <w:pPr>
      <w:shd w:val="clear" w:color="auto" w:fill="FFFFFF"/>
      <w:spacing w:before="280" w:line="274" w:lineRule="exact"/>
      <w:ind w:hanging="380"/>
      <w:jc w:val="both"/>
    </w:pPr>
    <w:rPr>
      <w:rFonts w:ascii="Times New Roman" w:eastAsia="Times New Roman" w:hAnsi="Times New Roman" w:cs="Times New Roman"/>
    </w:rPr>
  </w:style>
  <w:style w:type="paragraph" w:customStyle="1" w:styleId="Cuerpodeltexto30">
    <w:name w:val="Cuerpo del texto (3)"/>
    <w:basedOn w:val="Normal"/>
    <w:link w:val="Cuerpodeltexto3"/>
    <w:rsid w:val="00C07681"/>
    <w:pPr>
      <w:shd w:val="clear" w:color="auto" w:fill="FFFFFF"/>
      <w:spacing w:line="266" w:lineRule="exact"/>
    </w:pPr>
    <w:rPr>
      <w:rFonts w:ascii="Times New Roman" w:eastAsia="Times New Roman" w:hAnsi="Times New Roman" w:cs="Times New Roman"/>
      <w:b/>
      <w:bCs/>
    </w:rPr>
  </w:style>
  <w:style w:type="paragraph" w:styleId="Prrafodelista">
    <w:name w:val="List Paragraph"/>
    <w:basedOn w:val="Normal"/>
    <w:uiPriority w:val="34"/>
    <w:qFormat/>
    <w:rsid w:val="00A574A6"/>
    <w:pPr>
      <w:ind w:left="720"/>
      <w:contextualSpacing/>
    </w:pPr>
  </w:style>
  <w:style w:type="paragraph" w:styleId="Encabezado">
    <w:name w:val="header"/>
    <w:basedOn w:val="Normal"/>
    <w:link w:val="EncabezadoCar"/>
    <w:uiPriority w:val="99"/>
    <w:unhideWhenUsed/>
    <w:rsid w:val="00A574A6"/>
    <w:pPr>
      <w:tabs>
        <w:tab w:val="center" w:pos="4252"/>
        <w:tab w:val="right" w:pos="8504"/>
      </w:tabs>
    </w:pPr>
  </w:style>
  <w:style w:type="character" w:customStyle="1" w:styleId="EncabezadoCar">
    <w:name w:val="Encabezado Car"/>
    <w:basedOn w:val="Fuentedeprrafopredeter"/>
    <w:link w:val="Encabezado"/>
    <w:uiPriority w:val="99"/>
    <w:rsid w:val="00A574A6"/>
    <w:rPr>
      <w:color w:val="000000"/>
    </w:rPr>
  </w:style>
  <w:style w:type="paragraph" w:styleId="Piedepgina">
    <w:name w:val="footer"/>
    <w:basedOn w:val="Normal"/>
    <w:link w:val="PiedepginaCar"/>
    <w:uiPriority w:val="99"/>
    <w:unhideWhenUsed/>
    <w:rsid w:val="00A574A6"/>
    <w:pPr>
      <w:tabs>
        <w:tab w:val="center" w:pos="4252"/>
        <w:tab w:val="right" w:pos="8504"/>
      </w:tabs>
    </w:pPr>
  </w:style>
  <w:style w:type="character" w:customStyle="1" w:styleId="PiedepginaCar">
    <w:name w:val="Pie de página Car"/>
    <w:basedOn w:val="Fuentedeprrafopredeter"/>
    <w:link w:val="Piedepgina"/>
    <w:uiPriority w:val="99"/>
    <w:rsid w:val="00A574A6"/>
    <w:rPr>
      <w:color w:val="000000"/>
    </w:rPr>
  </w:style>
  <w:style w:type="table" w:styleId="Tablaconcuadrcula">
    <w:name w:val="Table Grid"/>
    <w:basedOn w:val="Tablanormal"/>
    <w:uiPriority w:val="59"/>
    <w:rsid w:val="00B87932"/>
    <w:pPr>
      <w:widowControl/>
    </w:pPr>
    <w:rPr>
      <w:rFonts w:asciiTheme="minorHAnsi" w:eastAsia="Times New Roman"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33099"/>
    <w:pPr>
      <w:autoSpaceDE w:val="0"/>
      <w:autoSpaceDN w:val="0"/>
      <w:spacing w:before="57"/>
      <w:ind w:left="587" w:firstLine="396"/>
      <w:jc w:val="both"/>
    </w:pPr>
    <w:rPr>
      <w:rFonts w:ascii="Verdana" w:eastAsia="Verdana" w:hAnsi="Verdana" w:cs="Verdana"/>
      <w:color w:val="auto"/>
      <w:sz w:val="18"/>
      <w:szCs w:val="18"/>
      <w:lang w:eastAsia="en-US" w:bidi="ar-SA"/>
    </w:rPr>
  </w:style>
  <w:style w:type="character" w:customStyle="1" w:styleId="TextoindependienteCar">
    <w:name w:val="Texto independiente Car"/>
    <w:basedOn w:val="Fuentedeprrafopredeter"/>
    <w:link w:val="Textoindependiente"/>
    <w:uiPriority w:val="1"/>
    <w:rsid w:val="00133099"/>
    <w:rPr>
      <w:rFonts w:ascii="Verdana" w:eastAsia="Verdana" w:hAnsi="Verdana" w:cs="Verdana"/>
      <w:sz w:val="18"/>
      <w:szCs w:val="18"/>
      <w:lang w:eastAsia="en-US" w:bidi="ar-SA"/>
    </w:rPr>
  </w:style>
</w:styles>
</file>

<file path=word/webSettings.xml><?xml version="1.0" encoding="utf-8"?>
<w:webSettings xmlns:r="http://schemas.openxmlformats.org/officeDocument/2006/relationships" xmlns:w="http://schemas.openxmlformats.org/wordprocessingml/2006/main">
  <w:divs>
    <w:div w:id="707877953">
      <w:bodyDiv w:val="1"/>
      <w:marLeft w:val="0"/>
      <w:marRight w:val="0"/>
      <w:marTop w:val="0"/>
      <w:marBottom w:val="0"/>
      <w:divBdr>
        <w:top w:val="none" w:sz="0" w:space="0" w:color="auto"/>
        <w:left w:val="none" w:sz="0" w:space="0" w:color="auto"/>
        <w:bottom w:val="none" w:sz="0" w:space="0" w:color="auto"/>
        <w:right w:val="none" w:sz="0" w:space="0" w:color="auto"/>
      </w:divBdr>
    </w:div>
    <w:div w:id="1310474996">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1749</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ACC</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Maria Gomez Garcia</dc:creator>
  <cp:lastModifiedBy>SPGL</cp:lastModifiedBy>
  <cp:revision>2</cp:revision>
  <cp:lastPrinted>2021-12-09T07:35:00Z</cp:lastPrinted>
  <dcterms:created xsi:type="dcterms:W3CDTF">2024-03-04T09:42:00Z</dcterms:created>
  <dcterms:modified xsi:type="dcterms:W3CDTF">2024-03-04T09:42:00Z</dcterms:modified>
</cp:coreProperties>
</file>